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charts/chart7.xml" ContentType="application/vnd.openxmlformats-officedocument.drawingml.chart+xml"/>
  <Override PartName="/word/theme/themeOverride6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B43" w:rsidRPr="002E4DD0" w:rsidRDefault="00580B43" w:rsidP="002E4D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  <w:lang w:val="ro-RO" w:eastAsia="ru-RU"/>
        </w:rPr>
      </w:pPr>
      <w:r w:rsidRPr="002E4DD0">
        <w:rPr>
          <w:rFonts w:ascii="Times New Roman" w:eastAsia="Times New Roman" w:hAnsi="Times New Roman" w:cs="Times New Roman"/>
          <w:b/>
          <w:sz w:val="96"/>
          <w:szCs w:val="96"/>
          <w:lang w:val="ro-RO" w:eastAsia="ru-RU"/>
        </w:rPr>
        <w:t>RAPORT</w:t>
      </w:r>
    </w:p>
    <w:p w:rsidR="00580B43" w:rsidRPr="004743A3" w:rsidRDefault="00580B43" w:rsidP="002E4D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val="ro-RO" w:eastAsia="ru-RU"/>
        </w:rPr>
      </w:pPr>
      <w:r w:rsidRPr="004743A3">
        <w:rPr>
          <w:rFonts w:ascii="Times New Roman" w:eastAsia="Times New Roman" w:hAnsi="Times New Roman" w:cs="Times New Roman"/>
          <w:b/>
          <w:sz w:val="72"/>
          <w:szCs w:val="72"/>
          <w:lang w:val="ro-RO" w:eastAsia="ru-RU"/>
        </w:rPr>
        <w:t>DE  ACTIVITATE</w:t>
      </w:r>
    </w:p>
    <w:p w:rsidR="00580B43" w:rsidRPr="004743A3" w:rsidRDefault="00580B43" w:rsidP="00580B43">
      <w:pPr>
        <w:spacing w:after="0" w:line="360" w:lineRule="auto"/>
        <w:rPr>
          <w:rFonts w:ascii="Times New Roman" w:eastAsia="Times New Roman" w:hAnsi="Times New Roman" w:cs="Times New Roman"/>
          <w:b/>
          <w:sz w:val="72"/>
          <w:szCs w:val="72"/>
          <w:lang w:val="ro-RO" w:eastAsia="ru-RU"/>
        </w:rPr>
      </w:pPr>
    </w:p>
    <w:p w:rsidR="00580B43" w:rsidRPr="004743A3" w:rsidRDefault="00580B43" w:rsidP="002E4D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val="ro-RO" w:eastAsia="ru-RU"/>
        </w:rPr>
      </w:pPr>
      <w:r w:rsidRPr="004743A3">
        <w:rPr>
          <w:rFonts w:ascii="Times New Roman" w:eastAsia="Times New Roman" w:hAnsi="Times New Roman" w:cs="Times New Roman"/>
          <w:b/>
          <w:sz w:val="72"/>
          <w:szCs w:val="72"/>
          <w:lang w:val="ro-RO" w:eastAsia="ru-RU"/>
        </w:rPr>
        <w:t>A IMSP CENTRUL</w:t>
      </w:r>
    </w:p>
    <w:p w:rsidR="00580B43" w:rsidRPr="004743A3" w:rsidRDefault="00580B43" w:rsidP="002E4D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val="ro-RO" w:eastAsia="ru-RU"/>
        </w:rPr>
      </w:pPr>
      <w:r w:rsidRPr="004743A3">
        <w:rPr>
          <w:rFonts w:ascii="Times New Roman" w:eastAsia="Times New Roman" w:hAnsi="Times New Roman" w:cs="Times New Roman"/>
          <w:b/>
          <w:sz w:val="72"/>
          <w:szCs w:val="72"/>
          <w:lang w:val="ro-RO" w:eastAsia="ru-RU"/>
        </w:rPr>
        <w:t>DE SĂNĂTATE</w:t>
      </w:r>
    </w:p>
    <w:p w:rsidR="00580B43" w:rsidRPr="004743A3" w:rsidRDefault="00580B43" w:rsidP="002E4D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val="ro-RO" w:eastAsia="ru-RU"/>
        </w:rPr>
      </w:pPr>
      <w:r w:rsidRPr="004743A3">
        <w:rPr>
          <w:rFonts w:ascii="Times New Roman" w:eastAsia="Times New Roman" w:hAnsi="Times New Roman" w:cs="Times New Roman"/>
          <w:b/>
          <w:sz w:val="72"/>
          <w:szCs w:val="72"/>
          <w:lang w:val="ro-RO" w:eastAsia="ru-RU"/>
        </w:rPr>
        <w:t>LIPCANI</w:t>
      </w:r>
    </w:p>
    <w:p w:rsidR="00580B43" w:rsidRDefault="00580B43" w:rsidP="00580B43">
      <w:pPr>
        <w:spacing w:after="0" w:line="360" w:lineRule="auto"/>
        <w:rPr>
          <w:rFonts w:ascii="Times New Roman" w:eastAsia="Times New Roman" w:hAnsi="Times New Roman" w:cs="Times New Roman"/>
          <w:b/>
          <w:sz w:val="56"/>
          <w:szCs w:val="56"/>
          <w:lang w:val="ro-RO" w:eastAsia="ru-RU"/>
        </w:rPr>
      </w:pPr>
    </w:p>
    <w:p w:rsidR="00580B43" w:rsidRPr="004743A3" w:rsidRDefault="00580B43" w:rsidP="002E4D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val="ro-RO" w:eastAsia="ru-RU"/>
        </w:rPr>
        <w:t>PENTRU ANUL 20</w:t>
      </w:r>
      <w:r w:rsidR="00470DBC">
        <w:rPr>
          <w:rFonts w:ascii="Times New Roman" w:eastAsia="Times New Roman" w:hAnsi="Times New Roman" w:cs="Times New Roman"/>
          <w:b/>
          <w:sz w:val="56"/>
          <w:szCs w:val="56"/>
          <w:lang w:val="ro-RO" w:eastAsia="ru-RU"/>
        </w:rPr>
        <w:t>20</w:t>
      </w:r>
    </w:p>
    <w:p w:rsidR="00580B43" w:rsidRDefault="00580B43" w:rsidP="00580B43">
      <w:pPr>
        <w:spacing w:after="0" w:line="360" w:lineRule="auto"/>
        <w:rPr>
          <w:rFonts w:ascii="Times New Roman" w:eastAsia="Times New Roman" w:hAnsi="Times New Roman" w:cs="Times New Roman"/>
          <w:b/>
          <w:sz w:val="56"/>
          <w:szCs w:val="56"/>
          <w:lang w:val="ro-RO" w:eastAsia="ru-RU"/>
        </w:rPr>
      </w:pPr>
    </w:p>
    <w:p w:rsidR="00580B43" w:rsidRPr="004743A3" w:rsidRDefault="00580B43" w:rsidP="00580B43">
      <w:pPr>
        <w:spacing w:after="0" w:line="360" w:lineRule="auto"/>
        <w:rPr>
          <w:rFonts w:ascii="Times New Roman" w:eastAsia="Times New Roman" w:hAnsi="Times New Roman" w:cs="Times New Roman"/>
          <w:b/>
          <w:sz w:val="56"/>
          <w:szCs w:val="56"/>
          <w:lang w:val="ro-RO" w:eastAsia="ru-RU"/>
        </w:rPr>
      </w:pPr>
    </w:p>
    <w:p w:rsidR="00580B43" w:rsidRDefault="00580B43" w:rsidP="00580B43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</w:pPr>
      <w:r w:rsidRPr="004743A3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Raportor : Valentina Melniciuc, </w:t>
      </w:r>
      <w:r w:rsidRPr="004743A3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br/>
        <w:t xml:space="preserve">                                                                       şef IMSP CS Lipcani</w:t>
      </w:r>
    </w:p>
    <w:p w:rsidR="00580B43" w:rsidRPr="004743A3" w:rsidRDefault="00580B43" w:rsidP="00580B4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2E4DD0" w:rsidRDefault="00364D4C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 xml:space="preserve">                   </w:t>
      </w:r>
      <w:r w:rsidRPr="00364D4C"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 xml:space="preserve"> </w:t>
      </w:r>
    </w:p>
    <w:p w:rsidR="00580B43" w:rsidRPr="00364D4C" w:rsidRDefault="00580B43" w:rsidP="002E4D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val="en-US" w:eastAsia="ru-RU"/>
        </w:rPr>
      </w:pPr>
      <w:r w:rsidRPr="00364D4C">
        <w:rPr>
          <w:rFonts w:ascii="Times New Roman" w:eastAsia="Times New Roman" w:hAnsi="Times New Roman" w:cs="Times New Roman"/>
          <w:b/>
          <w:sz w:val="40"/>
          <w:szCs w:val="40"/>
          <w:u w:val="single"/>
          <w:lang w:val="en-US" w:eastAsia="ru-RU"/>
        </w:rPr>
        <w:lastRenderedPageBreak/>
        <w:t xml:space="preserve">RAPORT   </w:t>
      </w:r>
      <w:proofErr w:type="gramStart"/>
      <w:r w:rsidRPr="00364D4C">
        <w:rPr>
          <w:rFonts w:ascii="Times New Roman" w:eastAsia="Times New Roman" w:hAnsi="Times New Roman" w:cs="Times New Roman"/>
          <w:b/>
          <w:sz w:val="40"/>
          <w:szCs w:val="40"/>
          <w:u w:val="single"/>
          <w:lang w:val="en-US" w:eastAsia="ru-RU"/>
        </w:rPr>
        <w:t>DE  ACTIVITATE</w:t>
      </w:r>
      <w:proofErr w:type="gramEnd"/>
    </w:p>
    <w:p w:rsidR="00580B43" w:rsidRPr="00364D4C" w:rsidRDefault="00580B43" w:rsidP="002E4D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o-RO" w:eastAsia="ru-RU"/>
        </w:rPr>
      </w:pPr>
      <w:r w:rsidRPr="00364D4C">
        <w:rPr>
          <w:rFonts w:ascii="Times New Roman" w:eastAsia="Times New Roman" w:hAnsi="Times New Roman" w:cs="Times New Roman"/>
          <w:b/>
          <w:sz w:val="36"/>
          <w:szCs w:val="36"/>
          <w:lang w:val="ro-RO" w:eastAsia="ru-RU"/>
        </w:rPr>
        <w:t>a IMSP Centrul de Sănătate Lipcani</w:t>
      </w:r>
    </w:p>
    <w:p w:rsidR="00580B43" w:rsidRDefault="00580B43" w:rsidP="002E4D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o-RO" w:eastAsia="ru-RU"/>
        </w:rPr>
      </w:pPr>
      <w:r w:rsidRPr="00364D4C">
        <w:rPr>
          <w:rFonts w:ascii="Times New Roman" w:eastAsia="Times New Roman" w:hAnsi="Times New Roman" w:cs="Times New Roman"/>
          <w:b/>
          <w:sz w:val="36"/>
          <w:szCs w:val="36"/>
          <w:lang w:val="ro-RO" w:eastAsia="ru-RU"/>
        </w:rPr>
        <w:t>pe anul  20</w:t>
      </w:r>
      <w:r w:rsidR="00470DBC">
        <w:rPr>
          <w:rFonts w:ascii="Times New Roman" w:eastAsia="Times New Roman" w:hAnsi="Times New Roman" w:cs="Times New Roman"/>
          <w:b/>
          <w:sz w:val="36"/>
          <w:szCs w:val="36"/>
          <w:lang w:val="ro-RO" w:eastAsia="ru-RU"/>
        </w:rPr>
        <w:t>20</w:t>
      </w:r>
    </w:p>
    <w:p w:rsidR="00364D4C" w:rsidRPr="00364D4C" w:rsidRDefault="00364D4C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val="ro-RO" w:eastAsia="ru-RU"/>
        </w:rPr>
      </w:pPr>
    </w:p>
    <w:p w:rsidR="00580B43" w:rsidRDefault="00580B43" w:rsidP="00580B43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743A3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IMSP Centrul de Sănătate Lipcani</w:t>
      </w:r>
      <w:r w:rsidRPr="004743A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este o unita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te medicală care activează în autonomie din anul 2013  şi are în gestiune  6 instituţii medicale primare, amplasate în 6 localităţi rurale.</w:t>
      </w:r>
    </w:p>
    <w:p w:rsidR="00580B43" w:rsidRPr="00580B43" w:rsidRDefault="00580B43" w:rsidP="00580B43">
      <w:pPr>
        <w:tabs>
          <w:tab w:val="left" w:pos="1418"/>
        </w:tabs>
        <w:spacing w:line="360" w:lineRule="auto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 xml:space="preserve">            - </w:t>
      </w:r>
      <w:r w:rsidRPr="00580B43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 xml:space="preserve"> Centrul de Sănătate– 1;</w:t>
      </w:r>
    </w:p>
    <w:p w:rsidR="00580B43" w:rsidRDefault="00580B43" w:rsidP="00580B43">
      <w:pPr>
        <w:numPr>
          <w:ilvl w:val="1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</w:pPr>
      <w:r w:rsidRPr="005B51CA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OMF – 6;</w:t>
      </w:r>
    </w:p>
    <w:p w:rsidR="00580B43" w:rsidRDefault="00580B43" w:rsidP="00580B43">
      <w:pPr>
        <w:numPr>
          <w:ilvl w:val="1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Sala de triaj ;</w:t>
      </w:r>
    </w:p>
    <w:p w:rsidR="00580B43" w:rsidRPr="005B51CA" w:rsidRDefault="00580B43" w:rsidP="00580B43">
      <w:pPr>
        <w:numPr>
          <w:ilvl w:val="1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Sala de proceduri;</w:t>
      </w:r>
    </w:p>
    <w:p w:rsidR="00580B43" w:rsidRDefault="00580B43" w:rsidP="00580B43">
      <w:pPr>
        <w:numPr>
          <w:ilvl w:val="1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</w:pPr>
      <w:r w:rsidRPr="005B51CA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Laborator</w:t>
      </w:r>
      <w:r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ul diagnostic clinic</w:t>
      </w:r>
    </w:p>
    <w:p w:rsidR="00580B43" w:rsidRDefault="00580B43" w:rsidP="00580B43">
      <w:pPr>
        <w:numPr>
          <w:ilvl w:val="1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Cabinetul fizioterapie ;</w:t>
      </w:r>
    </w:p>
    <w:p w:rsidR="00580B43" w:rsidRDefault="00580B43" w:rsidP="00580B43">
      <w:pPr>
        <w:numPr>
          <w:ilvl w:val="1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Cabinetul de îngrijiri perinatale ;</w:t>
      </w:r>
    </w:p>
    <w:p w:rsidR="00580B43" w:rsidRDefault="00580B43" w:rsidP="00580B43">
      <w:pPr>
        <w:numPr>
          <w:ilvl w:val="1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Patru filiale de categoria II amplasate în localităţile rurale;</w:t>
      </w:r>
    </w:p>
    <w:p w:rsidR="00580B43" w:rsidRPr="00B20513" w:rsidRDefault="00470DBC" w:rsidP="00580B43">
      <w:pPr>
        <w:numPr>
          <w:ilvl w:val="1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580B43" w:rsidRPr="005B51CA">
        <w:rPr>
          <w:rFonts w:ascii="Times New Roman" w:hAnsi="Times New Roman" w:cs="Times New Roman"/>
          <w:sz w:val="28"/>
          <w:szCs w:val="28"/>
          <w:lang w:val="ro-RO"/>
        </w:rPr>
        <w:t>tatistică</w:t>
      </w:r>
      <w:r w:rsidR="000C701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80B43" w:rsidRPr="005B51CA">
        <w:rPr>
          <w:rFonts w:ascii="Times New Roman" w:hAnsi="Times New Roman" w:cs="Times New Roman"/>
          <w:sz w:val="28"/>
          <w:szCs w:val="28"/>
          <w:lang w:val="ro-RO"/>
        </w:rPr>
        <w:t>medicală, serviciul personal, economic, contabilitate şi alte categorii de personal.</w:t>
      </w:r>
    </w:p>
    <w:p w:rsidR="00580B43" w:rsidRPr="00F97396" w:rsidRDefault="00580B43" w:rsidP="00580B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80B43" w:rsidRDefault="00580B43" w:rsidP="00580B4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Două instituţii medicale sunt amplasate în clădiri tip, celelalte în clădiri adaptate . La evidenţa contabilă a IMSP CS Lipcani se află două instituţii: CS Lipcani şi OMF Drepcauţi.</w:t>
      </w:r>
    </w:p>
    <w:p w:rsidR="00580B43" w:rsidRPr="005B51CA" w:rsidRDefault="00580B43" w:rsidP="00580B4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Pentru a menţine în stare satisfăcătoare activitatea instituţiilor susmenţionate au fost realizate următoarele activităţi:</w:t>
      </w:r>
    </w:p>
    <w:p w:rsidR="00364D4C" w:rsidRDefault="00580B43" w:rsidP="00580B4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2E4DD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o-RO" w:eastAsia="ru-RU"/>
        </w:rPr>
        <w:t>Situaţia economico-financiară pe 12 luni  a anului 20</w:t>
      </w:r>
      <w:r w:rsidR="00470DBC" w:rsidRPr="002E4DD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o-RO" w:eastAsia="ru-RU"/>
        </w:rPr>
        <w:t>20</w:t>
      </w:r>
      <w:r w:rsidRPr="002E4DD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o-RO" w:eastAsia="ru-RU"/>
        </w:rPr>
        <w:t xml:space="preserve">  în instituţie este:</w:t>
      </w:r>
      <w:r w:rsidRPr="004743A3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fi</w:t>
      </w:r>
      <w:r w:rsidR="00364D4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nansarea pe anul  20</w:t>
      </w:r>
      <w:r w:rsidR="00470DB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20</w:t>
      </w:r>
      <w:r w:rsidR="00364D4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–   </w:t>
      </w:r>
      <w:r w:rsidR="00470DB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6489,3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mii</w:t>
      </w:r>
      <w:r w:rsidRPr="004743A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lei</w:t>
      </w:r>
      <w:r w:rsidRPr="004743A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br/>
        <w:t xml:space="preserve">            s-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 c</w:t>
      </w:r>
      <w:r w:rsidR="00AE00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heltuit , total  -  </w:t>
      </w:r>
      <w:r w:rsidR="00470DB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6248,6 </w:t>
      </w:r>
      <w:r w:rsidR="00364D4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mii</w:t>
      </w:r>
      <w:r w:rsidRPr="004743A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lei</w:t>
      </w:r>
    </w:p>
    <w:p w:rsidR="00580B43" w:rsidRDefault="00364D4C" w:rsidP="00580B4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64D4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lastRenderedPageBreak/>
        <w:t>i</w:t>
      </w:r>
      <w:r w:rsidR="00580B43" w:rsidRPr="00364D4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n</w:t>
      </w:r>
      <w:r w:rsidR="00580B43" w:rsidRPr="00600DEE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clusiv :</w:t>
      </w:r>
      <w:r w:rsidR="00580B43" w:rsidRPr="00600DE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br/>
      </w:r>
      <w:r w:rsidR="00580B4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r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etr</w:t>
      </w:r>
      <w:r w:rsidR="000C701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buirea muncii –  3</w:t>
      </w:r>
      <w:r w:rsidR="00470DB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981,1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580B4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mii </w:t>
      </w:r>
      <w:r w:rsidR="00580B43" w:rsidRPr="004743A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lei</w:t>
      </w:r>
      <w:r w:rsidR="00580B43" w:rsidRPr="004743A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br/>
      </w:r>
      <w:r w:rsidR="00580B43" w:rsidRPr="00600DEE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                        din ele :</w:t>
      </w:r>
      <w:r w:rsidR="00580B43" w:rsidRPr="00600DEE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br/>
      </w:r>
      <w:r w:rsidR="00580B43" w:rsidRPr="004743A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     fondul </w:t>
      </w:r>
      <w:r w:rsidR="00580B4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e bază a salariului –  </w:t>
      </w:r>
      <w:r w:rsidR="00A83B8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</w:t>
      </w:r>
      <w:r w:rsidR="00470DB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433,0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580B4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mii   lei </w:t>
      </w:r>
      <w:r w:rsidR="00580B43" w:rsidRPr="004743A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br/>
        <w:t xml:space="preserve">             bonificaţie pentr</w:t>
      </w:r>
      <w:r w:rsidR="00580B4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u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indicii de calitate –  </w:t>
      </w:r>
      <w:r w:rsidR="00470DB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548,1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580B4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mii </w:t>
      </w:r>
      <w:r w:rsidR="00580B43" w:rsidRPr="004743A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lei</w:t>
      </w:r>
    </w:p>
    <w:p w:rsidR="00580B43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580B43" w:rsidRPr="00E47937" w:rsidRDefault="00580B43" w:rsidP="00580B4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S</w:t>
      </w:r>
      <w:r w:rsidRPr="00E47937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alariu mediu</w:t>
      </w:r>
      <w:r w:rsidRPr="00E47937">
        <w:rPr>
          <w:rFonts w:ascii="Times New Roman" w:hAnsi="Times New Roman" w:cs="Times New Roman"/>
          <w:sz w:val="28"/>
          <w:szCs w:val="28"/>
          <w:u w:val="single"/>
          <w:lang w:val="ro-RO"/>
        </w:rPr>
        <w:t>:</w:t>
      </w:r>
    </w:p>
    <w:p w:rsidR="00580B43" w:rsidRPr="00E47937" w:rsidRDefault="00580B43" w:rsidP="00580B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652"/>
        <w:gridCol w:w="2031"/>
        <w:gridCol w:w="2032"/>
        <w:gridCol w:w="2032"/>
      </w:tblGrid>
      <w:tr w:rsidR="00470DBC" w:rsidRPr="00E47937" w:rsidTr="00470DBC">
        <w:tc>
          <w:tcPr>
            <w:tcW w:w="3652" w:type="dxa"/>
          </w:tcPr>
          <w:p w:rsidR="00470DBC" w:rsidRPr="00E47937" w:rsidRDefault="00470DBC" w:rsidP="006A5E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31" w:type="dxa"/>
          </w:tcPr>
          <w:p w:rsidR="00470DBC" w:rsidRPr="00072332" w:rsidRDefault="00470DBC" w:rsidP="00470D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7233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Anul 2018</w:t>
            </w:r>
          </w:p>
        </w:tc>
        <w:tc>
          <w:tcPr>
            <w:tcW w:w="2032" w:type="dxa"/>
          </w:tcPr>
          <w:p w:rsidR="00470DBC" w:rsidRPr="00072332" w:rsidRDefault="00470DBC" w:rsidP="00470D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7233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Anul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2032" w:type="dxa"/>
          </w:tcPr>
          <w:p w:rsidR="00470DBC" w:rsidRPr="00072332" w:rsidRDefault="00470DBC" w:rsidP="00470D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7233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Anul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</w:t>
            </w:r>
          </w:p>
        </w:tc>
      </w:tr>
      <w:tr w:rsidR="00470DBC" w:rsidRPr="00E47937" w:rsidTr="00470DBC">
        <w:tc>
          <w:tcPr>
            <w:tcW w:w="3652" w:type="dxa"/>
          </w:tcPr>
          <w:p w:rsidR="00470DBC" w:rsidRPr="00072332" w:rsidRDefault="00470DBC" w:rsidP="006A5E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7233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Medici </w:t>
            </w:r>
          </w:p>
        </w:tc>
        <w:tc>
          <w:tcPr>
            <w:tcW w:w="2031" w:type="dxa"/>
          </w:tcPr>
          <w:p w:rsidR="00470DBC" w:rsidRPr="00E47937" w:rsidRDefault="00470DBC" w:rsidP="00470D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8420</w:t>
            </w:r>
          </w:p>
        </w:tc>
        <w:tc>
          <w:tcPr>
            <w:tcW w:w="2032" w:type="dxa"/>
          </w:tcPr>
          <w:p w:rsidR="00470DBC" w:rsidRPr="00E47937" w:rsidRDefault="00470DBC" w:rsidP="00470D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10150</w:t>
            </w:r>
          </w:p>
        </w:tc>
        <w:tc>
          <w:tcPr>
            <w:tcW w:w="2032" w:type="dxa"/>
          </w:tcPr>
          <w:p w:rsidR="00470DBC" w:rsidRPr="00E47937" w:rsidRDefault="00470DBC" w:rsidP="00AE00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12430</w:t>
            </w:r>
          </w:p>
        </w:tc>
      </w:tr>
      <w:tr w:rsidR="00470DBC" w:rsidRPr="00E47937" w:rsidTr="00470DBC">
        <w:tc>
          <w:tcPr>
            <w:tcW w:w="3652" w:type="dxa"/>
          </w:tcPr>
          <w:p w:rsidR="00470DBC" w:rsidRPr="00072332" w:rsidRDefault="00470DBC" w:rsidP="006A5E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7233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Asistente medicale </w:t>
            </w:r>
          </w:p>
        </w:tc>
        <w:tc>
          <w:tcPr>
            <w:tcW w:w="2031" w:type="dxa"/>
          </w:tcPr>
          <w:p w:rsidR="00470DBC" w:rsidRPr="00E47937" w:rsidRDefault="00470DBC" w:rsidP="00470D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4322</w:t>
            </w:r>
          </w:p>
        </w:tc>
        <w:tc>
          <w:tcPr>
            <w:tcW w:w="2032" w:type="dxa"/>
          </w:tcPr>
          <w:p w:rsidR="00470DBC" w:rsidRPr="00E47937" w:rsidRDefault="00470DBC" w:rsidP="00470D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5089</w:t>
            </w:r>
          </w:p>
        </w:tc>
        <w:tc>
          <w:tcPr>
            <w:tcW w:w="2032" w:type="dxa"/>
          </w:tcPr>
          <w:p w:rsidR="00470DBC" w:rsidRPr="00E47937" w:rsidRDefault="00470DBC" w:rsidP="00AE00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6247</w:t>
            </w:r>
          </w:p>
        </w:tc>
      </w:tr>
      <w:tr w:rsidR="00470DBC" w:rsidRPr="00E47937" w:rsidTr="00470DBC">
        <w:tc>
          <w:tcPr>
            <w:tcW w:w="3652" w:type="dxa"/>
          </w:tcPr>
          <w:p w:rsidR="00470DBC" w:rsidRPr="00072332" w:rsidRDefault="00470DBC" w:rsidP="006A5E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7233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Infermiere </w:t>
            </w:r>
          </w:p>
        </w:tc>
        <w:tc>
          <w:tcPr>
            <w:tcW w:w="2031" w:type="dxa"/>
          </w:tcPr>
          <w:p w:rsidR="00470DBC" w:rsidRPr="00E47937" w:rsidRDefault="00470DBC" w:rsidP="00470D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2291</w:t>
            </w:r>
          </w:p>
        </w:tc>
        <w:tc>
          <w:tcPr>
            <w:tcW w:w="2032" w:type="dxa"/>
          </w:tcPr>
          <w:p w:rsidR="00470DBC" w:rsidRPr="00E47937" w:rsidRDefault="00470DBC" w:rsidP="00470D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2788</w:t>
            </w:r>
          </w:p>
        </w:tc>
        <w:tc>
          <w:tcPr>
            <w:tcW w:w="2032" w:type="dxa"/>
          </w:tcPr>
          <w:p w:rsidR="00470DBC" w:rsidRPr="00E47937" w:rsidRDefault="00470DBC" w:rsidP="00AE00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3356</w:t>
            </w:r>
          </w:p>
        </w:tc>
      </w:tr>
    </w:tbl>
    <w:p w:rsidR="00580B43" w:rsidRDefault="00580B43" w:rsidP="00580B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80B43" w:rsidRDefault="00580B43" w:rsidP="00580B43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D626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medicamente - </w:t>
      </w:r>
      <w:r w:rsidR="00364D4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</w:t>
      </w:r>
      <w:r w:rsidR="00470DB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189,6</w:t>
      </w:r>
      <w:r w:rsidRPr="00D626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mii lei</w:t>
      </w:r>
    </w:p>
    <w:p w:rsidR="00580B43" w:rsidRPr="00D626DF" w:rsidRDefault="00580B43" w:rsidP="00580B43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Alte </w:t>
      </w:r>
      <w:r w:rsidR="00364D4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cheltuieli, total –  </w:t>
      </w:r>
      <w:r w:rsidR="00470DB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1181,80</w:t>
      </w:r>
      <w:r w:rsidR="00364D4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D626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mii  lei </w:t>
      </w:r>
    </w:p>
    <w:p w:rsidR="00580B43" w:rsidRPr="004743A3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580B43" w:rsidRDefault="00580B43" w:rsidP="00580B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580B43" w:rsidRPr="004743A3" w:rsidRDefault="00580B43" w:rsidP="00580B4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743A3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Soldul mijloacelor băneşti la </w:t>
      </w:r>
      <w:r w:rsidR="00364D4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sfîr</w:t>
      </w:r>
      <w:r w:rsidR="00AE000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ș</w:t>
      </w:r>
      <w:r w:rsidR="00364D4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itul </w:t>
      </w:r>
      <w:r w:rsidRPr="004743A3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anului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</w:t>
      </w:r>
      <w:r w:rsidR="00364D4C" w:rsidRPr="00364D4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20</w:t>
      </w:r>
      <w:r w:rsidR="00470DB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20</w:t>
      </w:r>
      <w:r w:rsidR="00364D4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2F7093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</w:t>
      </w:r>
      <w:r w:rsidR="005E447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1</w:t>
      </w:r>
      <w:r w:rsidR="00470DB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16,7</w:t>
      </w:r>
      <w:r w:rsidR="00AE000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Pr="002F7093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lei .</w:t>
      </w:r>
    </w:p>
    <w:p w:rsidR="00580B43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20"/>
          <w:sz w:val="28"/>
          <w:szCs w:val="28"/>
          <w:u w:val="single"/>
          <w:lang w:val="ro-RO" w:eastAsia="ru-RU"/>
        </w:rPr>
      </w:pPr>
    </w:p>
    <w:p w:rsidR="00580B43" w:rsidRPr="007942E3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20"/>
          <w:sz w:val="28"/>
          <w:szCs w:val="28"/>
          <w:u w:val="single"/>
          <w:lang w:val="ro-RO" w:eastAsia="ru-RU"/>
        </w:rPr>
      </w:pPr>
      <w:r w:rsidRPr="007942E3">
        <w:rPr>
          <w:rFonts w:ascii="Times New Roman" w:eastAsia="Times New Roman" w:hAnsi="Times New Roman" w:cs="Times New Roman"/>
          <w:b/>
          <w:spacing w:val="20"/>
          <w:sz w:val="28"/>
          <w:szCs w:val="28"/>
          <w:u w:val="single"/>
          <w:lang w:val="ro-RO" w:eastAsia="ru-RU"/>
        </w:rPr>
        <w:t>Resurse umane</w:t>
      </w:r>
    </w:p>
    <w:p w:rsidR="00580B43" w:rsidRPr="00B20513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ro-RO" w:eastAsia="ru-RU"/>
        </w:rPr>
      </w:pPr>
    </w:p>
    <w:p w:rsidR="00580B43" w:rsidRPr="00B20513" w:rsidRDefault="00580B43" w:rsidP="00580B4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</w:pPr>
      <w:r w:rsidRPr="00B20513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De menţionat, că pe parcursu</w:t>
      </w:r>
      <w:r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l anului 20</w:t>
      </w:r>
      <w:r w:rsidR="00470DBC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20</w:t>
      </w:r>
      <w:r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 xml:space="preserve"> </w:t>
      </w:r>
      <w:r w:rsidRPr="00B20513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 xml:space="preserve"> în I</w:t>
      </w:r>
      <w:r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MSP CS Lipcani</w:t>
      </w:r>
      <w:r w:rsidR="00DE47BA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 xml:space="preserve"> au activat </w:t>
      </w:r>
      <w:r w:rsidR="00B57457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5</w:t>
      </w:r>
      <w:r w:rsidR="00D66734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2</w:t>
      </w:r>
      <w:r w:rsidR="00DE47BA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 xml:space="preserve"> angajaţi, pe </w:t>
      </w:r>
      <w:r w:rsidR="00B57457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63,25</w:t>
      </w:r>
      <w:r w:rsidR="00AE000C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 xml:space="preserve"> </w:t>
      </w:r>
      <w:r w:rsidRPr="00B20513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fun</w:t>
      </w:r>
      <w:r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 xml:space="preserve">cţii scriptice, inclusiv </w:t>
      </w:r>
      <w:r w:rsidR="00470DBC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10,0</w:t>
      </w:r>
      <w:r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 xml:space="preserve"> medici de familie şi </w:t>
      </w:r>
      <w:r w:rsidR="00B57457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20,5</w:t>
      </w:r>
      <w:r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 xml:space="preserve"> </w:t>
      </w:r>
      <w:r w:rsidRPr="00B20513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a/m cu M</w:t>
      </w:r>
      <w:r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 xml:space="preserve">edici de </w:t>
      </w:r>
      <w:r w:rsidRPr="00B20513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F</w:t>
      </w:r>
      <w:r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amilie</w:t>
      </w:r>
      <w:r w:rsidRPr="00B20513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;</w:t>
      </w:r>
      <w:r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 xml:space="preserve"> medic laborant – 0,5 salariu, medic pediatru consultant – 0,25 salariu, medic </w:t>
      </w:r>
      <w:r w:rsidR="00470DBC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 xml:space="preserve">statistician </w:t>
      </w:r>
      <w:r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– 0,5 salariu,imf</w:t>
      </w:r>
      <w:r w:rsidR="00470DBC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i</w:t>
      </w:r>
      <w:r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 xml:space="preserve">rmiere 9,5; alt personal </w:t>
      </w:r>
      <w:r w:rsidR="00B57457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7,25.</w:t>
      </w:r>
    </w:p>
    <w:p w:rsidR="00580B43" w:rsidRDefault="00580B43" w:rsidP="00580B43">
      <w:pPr>
        <w:pStyle w:val="a4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D626D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Persoanal de conducere </w:t>
      </w:r>
      <w:r w:rsidRPr="00D626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</w:t>
      </w:r>
    </w:p>
    <w:p w:rsidR="00580B43" w:rsidRDefault="00580B43" w:rsidP="00580B43">
      <w:pPr>
        <w:pStyle w:val="a4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D626D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Medici</w:t>
      </w:r>
      <w:r w:rsidR="007A5248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Pr="00D626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-  </w:t>
      </w:r>
      <w:r w:rsidR="00470DB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8</w:t>
      </w:r>
    </w:p>
    <w:p w:rsidR="00580B43" w:rsidRDefault="00580B43" w:rsidP="00580B43">
      <w:pPr>
        <w:pStyle w:val="a4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D626D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Personal medical mediu</w:t>
      </w:r>
      <w:r w:rsidR="00DE47B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-  </w:t>
      </w:r>
      <w:r w:rsidR="00470DB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28</w:t>
      </w:r>
    </w:p>
    <w:p w:rsidR="00580B43" w:rsidRDefault="00580B43" w:rsidP="00580B43">
      <w:pPr>
        <w:pStyle w:val="a4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D626D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lastRenderedPageBreak/>
        <w:t>Personal medical inferior</w:t>
      </w:r>
      <w:r w:rsidRPr="00D626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-   9</w:t>
      </w:r>
    </w:p>
    <w:p w:rsidR="00580B43" w:rsidRPr="00D626DF" w:rsidRDefault="00580B43" w:rsidP="00580B43">
      <w:pPr>
        <w:pStyle w:val="a4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D626D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Alt personal </w:t>
      </w:r>
      <w:r w:rsidRPr="00D626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–   </w:t>
      </w:r>
      <w:r w:rsidR="00B5745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6</w:t>
      </w:r>
    </w:p>
    <w:p w:rsidR="00580B43" w:rsidRPr="008C1336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ro-RO" w:eastAsia="ru-RU"/>
        </w:rPr>
      </w:pPr>
    </w:p>
    <w:p w:rsidR="00580B43" w:rsidRDefault="00580B43" w:rsidP="00580B4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</w:pPr>
      <w:r w:rsidRPr="00B20513">
        <w:rPr>
          <w:rFonts w:ascii="Times New Roman" w:eastAsia="Times New Roman" w:hAnsi="Times New Roman" w:cs="Times New Roman"/>
          <w:b/>
          <w:i/>
          <w:spacing w:val="20"/>
          <w:sz w:val="28"/>
          <w:szCs w:val="28"/>
          <w:lang w:val="ro-RO" w:eastAsia="ru-RU"/>
        </w:rPr>
        <w:t>Asigurarea cu personal medical (medici)</w:t>
      </w:r>
      <w:r w:rsidR="000420C6">
        <w:rPr>
          <w:rFonts w:ascii="Times New Roman" w:eastAsia="Times New Roman" w:hAnsi="Times New Roman" w:cs="Times New Roman"/>
          <w:b/>
          <w:i/>
          <w:spacing w:val="20"/>
          <w:sz w:val="28"/>
          <w:szCs w:val="28"/>
          <w:lang w:val="ro-RO" w:eastAsia="ru-RU"/>
        </w:rPr>
        <w:t xml:space="preserve"> la IMSP CS Lipcani pe anul 20</w:t>
      </w:r>
      <w:r w:rsidR="00470DBC">
        <w:rPr>
          <w:rFonts w:ascii="Times New Roman" w:eastAsia="Times New Roman" w:hAnsi="Times New Roman" w:cs="Times New Roman"/>
          <w:b/>
          <w:i/>
          <w:spacing w:val="20"/>
          <w:sz w:val="28"/>
          <w:szCs w:val="28"/>
          <w:lang w:val="ro-RO" w:eastAsia="ru-RU"/>
        </w:rPr>
        <w:t>20</w:t>
      </w:r>
      <w:r w:rsidR="007A5248">
        <w:rPr>
          <w:rFonts w:ascii="Times New Roman" w:eastAsia="Times New Roman" w:hAnsi="Times New Roman" w:cs="Times New Roman"/>
          <w:b/>
          <w:i/>
          <w:spacing w:val="20"/>
          <w:sz w:val="28"/>
          <w:szCs w:val="28"/>
          <w:lang w:val="ro-RO" w:eastAsia="ru-RU"/>
        </w:rPr>
        <w:t xml:space="preserve">, </w:t>
      </w:r>
      <w:r w:rsidR="00277908">
        <w:rPr>
          <w:rFonts w:ascii="Times New Roman" w:eastAsia="Times New Roman" w:hAnsi="Times New Roman" w:cs="Times New Roman"/>
          <w:b/>
          <w:i/>
          <w:spacing w:val="20"/>
          <w:sz w:val="28"/>
          <w:szCs w:val="28"/>
          <w:lang w:val="ro-RO" w:eastAsia="ru-RU"/>
        </w:rPr>
        <w:t>este</w:t>
      </w:r>
      <w:r w:rsidR="007A5248">
        <w:rPr>
          <w:rFonts w:ascii="Times New Roman" w:eastAsia="Times New Roman" w:hAnsi="Times New Roman" w:cs="Times New Roman"/>
          <w:b/>
          <w:i/>
          <w:spacing w:val="20"/>
          <w:sz w:val="28"/>
          <w:szCs w:val="28"/>
          <w:lang w:val="ro-RO" w:eastAsia="ru-RU"/>
        </w:rPr>
        <w:t xml:space="preserve"> </w:t>
      </w:r>
      <w:r w:rsidR="00277908">
        <w:rPr>
          <w:rFonts w:ascii="Times New Roman" w:eastAsia="Times New Roman" w:hAnsi="Times New Roman" w:cs="Times New Roman"/>
          <w:b/>
          <w:i/>
          <w:spacing w:val="20"/>
          <w:sz w:val="28"/>
          <w:szCs w:val="28"/>
          <w:lang w:val="ro-RO" w:eastAsia="ru-RU"/>
        </w:rPr>
        <w:t xml:space="preserve">de </w:t>
      </w:r>
      <w:r w:rsidR="00B57457">
        <w:rPr>
          <w:rFonts w:ascii="Times New Roman" w:eastAsia="Times New Roman" w:hAnsi="Times New Roman" w:cs="Times New Roman"/>
          <w:b/>
          <w:i/>
          <w:spacing w:val="20"/>
          <w:sz w:val="28"/>
          <w:szCs w:val="28"/>
          <w:lang w:val="ro-RO" w:eastAsia="ru-RU"/>
        </w:rPr>
        <w:t>92</w:t>
      </w:r>
      <w:r w:rsidR="00277908">
        <w:rPr>
          <w:rFonts w:ascii="Times New Roman" w:eastAsia="Times New Roman" w:hAnsi="Times New Roman" w:cs="Times New Roman"/>
          <w:b/>
          <w:i/>
          <w:spacing w:val="20"/>
          <w:sz w:val="28"/>
          <w:szCs w:val="28"/>
          <w:lang w:val="ro-RO" w:eastAsia="ru-RU"/>
        </w:rPr>
        <w:t xml:space="preserve">% </w:t>
      </w:r>
      <w:r w:rsidR="000C7016">
        <w:rPr>
          <w:rFonts w:ascii="Times New Roman" w:eastAsia="Times New Roman" w:hAnsi="Times New Roman" w:cs="Times New Roman"/>
          <w:b/>
          <w:i/>
          <w:spacing w:val="20"/>
          <w:sz w:val="28"/>
          <w:szCs w:val="28"/>
          <w:lang w:val="ro-RO" w:eastAsia="ru-RU"/>
        </w:rPr>
        <w:t>.</w:t>
      </w:r>
    </w:p>
    <w:p w:rsidR="00580B43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</w:pPr>
    </w:p>
    <w:p w:rsidR="00580B43" w:rsidRDefault="00580B43" w:rsidP="00580B4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 xml:space="preserve">Din </w:t>
      </w:r>
      <w:r w:rsidR="000058C1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8</w:t>
      </w:r>
      <w:r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 xml:space="preserve"> </w:t>
      </w:r>
      <w:r w:rsidRPr="00B20513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medici de familie sunt atestaţi c</w:t>
      </w:r>
      <w:r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 xml:space="preserve">u categorii de calificare </w:t>
      </w:r>
      <w:r w:rsidR="000058C1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7</w:t>
      </w:r>
      <w:r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 xml:space="preserve"> medici ce constituie 8</w:t>
      </w:r>
      <w:r w:rsidR="00B57457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9</w:t>
      </w:r>
      <w:r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 xml:space="preserve"> %</w:t>
      </w:r>
      <w:r w:rsidRPr="00B20513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 xml:space="preserve"> inclusiv:</w:t>
      </w:r>
    </w:p>
    <w:p w:rsidR="00580B43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</w:pPr>
    </w:p>
    <w:p w:rsidR="00580B43" w:rsidRPr="00B20513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</w:pPr>
    </w:p>
    <w:p w:rsidR="00580B43" w:rsidRPr="00B20513" w:rsidRDefault="00580B43" w:rsidP="00580B43">
      <w:pPr>
        <w:widowControl w:val="0"/>
        <w:numPr>
          <w:ilvl w:val="0"/>
          <w:numId w:val="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360" w:lineRule="auto"/>
        <w:ind w:right="389"/>
        <w:jc w:val="both"/>
        <w:rPr>
          <w:rFonts w:ascii="Times New Roman" w:eastAsia="Times New Roman" w:hAnsi="Times New Roman" w:cs="Times New Roman"/>
          <w:i/>
          <w:spacing w:val="20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i/>
          <w:spacing w:val="20"/>
          <w:sz w:val="28"/>
          <w:szCs w:val="28"/>
          <w:lang w:val="ro-RO" w:eastAsia="ru-RU"/>
        </w:rPr>
        <w:t xml:space="preserve">categoria superioară </w:t>
      </w:r>
      <w:r>
        <w:rPr>
          <w:rFonts w:ascii="Times New Roman" w:eastAsia="Times New Roman" w:hAnsi="Times New Roman" w:cs="Times New Roman"/>
          <w:i/>
          <w:spacing w:val="20"/>
          <w:sz w:val="28"/>
          <w:szCs w:val="28"/>
          <w:lang w:val="ro-RO" w:eastAsia="ru-RU"/>
        </w:rPr>
        <w:tab/>
        <w:t xml:space="preserve">-  </w:t>
      </w:r>
      <w:r w:rsidR="000058C1">
        <w:rPr>
          <w:rFonts w:ascii="Times New Roman" w:eastAsia="Times New Roman" w:hAnsi="Times New Roman" w:cs="Times New Roman"/>
          <w:i/>
          <w:spacing w:val="20"/>
          <w:sz w:val="28"/>
          <w:szCs w:val="28"/>
          <w:lang w:val="ro-RO" w:eastAsia="ru-RU"/>
        </w:rPr>
        <w:t>7</w:t>
      </w:r>
      <w:r>
        <w:rPr>
          <w:rFonts w:ascii="Times New Roman" w:eastAsia="Times New Roman" w:hAnsi="Times New Roman" w:cs="Times New Roman"/>
          <w:i/>
          <w:spacing w:val="20"/>
          <w:sz w:val="28"/>
          <w:szCs w:val="28"/>
          <w:lang w:val="ro-RO" w:eastAsia="ru-RU"/>
        </w:rPr>
        <w:t xml:space="preserve"> </w:t>
      </w:r>
      <w:r w:rsidRPr="00B20513">
        <w:rPr>
          <w:rFonts w:ascii="Times New Roman" w:eastAsia="Times New Roman" w:hAnsi="Times New Roman" w:cs="Times New Roman"/>
          <w:i/>
          <w:spacing w:val="20"/>
          <w:sz w:val="28"/>
          <w:szCs w:val="28"/>
          <w:lang w:val="ro-RO" w:eastAsia="ru-RU"/>
        </w:rPr>
        <w:t xml:space="preserve">medici </w:t>
      </w:r>
      <w:r w:rsidR="002B13DF">
        <w:rPr>
          <w:rFonts w:ascii="Times New Roman" w:eastAsia="Times New Roman" w:hAnsi="Times New Roman" w:cs="Times New Roman"/>
          <w:i/>
          <w:spacing w:val="20"/>
          <w:sz w:val="28"/>
          <w:szCs w:val="28"/>
          <w:lang w:val="ro-RO" w:eastAsia="ru-RU"/>
        </w:rPr>
        <w:t>8</w:t>
      </w:r>
      <w:r w:rsidR="008F0BA7">
        <w:rPr>
          <w:rFonts w:ascii="Times New Roman" w:eastAsia="Times New Roman" w:hAnsi="Times New Roman" w:cs="Times New Roman"/>
          <w:i/>
          <w:spacing w:val="20"/>
          <w:sz w:val="28"/>
          <w:szCs w:val="28"/>
          <w:lang w:val="ro-RO" w:eastAsia="ru-RU"/>
        </w:rPr>
        <w:t>7,5</w:t>
      </w:r>
      <w:r>
        <w:rPr>
          <w:rFonts w:ascii="Times New Roman" w:eastAsia="Times New Roman" w:hAnsi="Times New Roman" w:cs="Times New Roman"/>
          <w:i/>
          <w:spacing w:val="24"/>
          <w:sz w:val="28"/>
          <w:szCs w:val="28"/>
          <w:lang w:val="ro-RO" w:eastAsia="ru-RU"/>
        </w:rPr>
        <w:t xml:space="preserve"> %</w:t>
      </w:r>
    </w:p>
    <w:p w:rsidR="00580B43" w:rsidRPr="00B20513" w:rsidRDefault="00580B43" w:rsidP="00580B43">
      <w:pPr>
        <w:widowControl w:val="0"/>
        <w:numPr>
          <w:ilvl w:val="0"/>
          <w:numId w:val="9"/>
        </w:numPr>
        <w:shd w:val="clear" w:color="auto" w:fill="FFFFFF"/>
        <w:tabs>
          <w:tab w:val="left" w:pos="710"/>
          <w:tab w:val="left" w:pos="2842"/>
        </w:tabs>
        <w:autoSpaceDE w:val="0"/>
        <w:autoSpaceDN w:val="0"/>
        <w:adjustRightInd w:val="0"/>
        <w:spacing w:after="0" w:line="360" w:lineRule="auto"/>
        <w:ind w:right="389"/>
        <w:jc w:val="both"/>
        <w:rPr>
          <w:rFonts w:ascii="Times New Roman" w:eastAsia="Times New Roman" w:hAnsi="Times New Roman" w:cs="Times New Roman"/>
          <w:i/>
          <w:spacing w:val="2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i/>
          <w:spacing w:val="12"/>
          <w:sz w:val="28"/>
          <w:szCs w:val="28"/>
          <w:lang w:val="ro-RO" w:eastAsia="ru-RU"/>
        </w:rPr>
        <w:t>fără categorie                  -  1 medic 1</w:t>
      </w:r>
      <w:r w:rsidR="0092768E">
        <w:rPr>
          <w:rFonts w:ascii="Times New Roman" w:eastAsia="Times New Roman" w:hAnsi="Times New Roman" w:cs="Times New Roman"/>
          <w:i/>
          <w:spacing w:val="12"/>
          <w:sz w:val="28"/>
          <w:szCs w:val="28"/>
          <w:lang w:val="ro-RO" w:eastAsia="ru-RU"/>
        </w:rPr>
        <w:t>1</w:t>
      </w:r>
      <w:r>
        <w:rPr>
          <w:rFonts w:ascii="Times New Roman" w:eastAsia="Times New Roman" w:hAnsi="Times New Roman" w:cs="Times New Roman"/>
          <w:i/>
          <w:spacing w:val="12"/>
          <w:sz w:val="28"/>
          <w:szCs w:val="28"/>
          <w:lang w:val="ro-RO" w:eastAsia="ru-RU"/>
        </w:rPr>
        <w:t>%</w:t>
      </w:r>
      <w:r w:rsidR="000058C1">
        <w:rPr>
          <w:rFonts w:ascii="Times New Roman" w:eastAsia="Times New Roman" w:hAnsi="Times New Roman" w:cs="Times New Roman"/>
          <w:i/>
          <w:spacing w:val="12"/>
          <w:sz w:val="28"/>
          <w:szCs w:val="28"/>
          <w:lang w:val="ro-RO" w:eastAsia="ru-RU"/>
        </w:rPr>
        <w:t xml:space="preserve"> (specialist tînăr)</w:t>
      </w:r>
    </w:p>
    <w:p w:rsidR="00580B43" w:rsidRDefault="00580B43" w:rsidP="00580B43">
      <w:pPr>
        <w:widowControl w:val="0"/>
        <w:shd w:val="clear" w:color="auto" w:fill="FFFFFF"/>
        <w:tabs>
          <w:tab w:val="left" w:pos="710"/>
          <w:tab w:val="left" w:pos="2856"/>
        </w:tabs>
        <w:autoSpaceDE w:val="0"/>
        <w:autoSpaceDN w:val="0"/>
        <w:adjustRightInd w:val="0"/>
        <w:spacing w:after="0" w:line="360" w:lineRule="auto"/>
        <w:ind w:right="389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</w:pPr>
    </w:p>
    <w:p w:rsidR="00580B43" w:rsidRPr="00B20513" w:rsidRDefault="00DE47BA" w:rsidP="00580B4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right="389" w:firstLine="851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ab/>
        <w:t>Di</w:t>
      </w:r>
      <w:r w:rsidR="008B7277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 xml:space="preserve">n personal medical cu studii medii – </w:t>
      </w:r>
      <w:r w:rsidR="00B57457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2</w:t>
      </w:r>
      <w:r w:rsidR="000058C1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8</w:t>
      </w:r>
      <w:r w:rsidR="008B7277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 xml:space="preserve"> </w:t>
      </w:r>
      <w:r w:rsidR="00B91084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 xml:space="preserve">; </w:t>
      </w:r>
      <w:r w:rsidR="00580B43" w:rsidRPr="00B20513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 xml:space="preserve"> atestate cu</w:t>
      </w:r>
      <w:r w:rsidR="00580B43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 xml:space="preserve"> categorii de calificare </w:t>
      </w:r>
      <w:r w:rsidR="008B7277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 xml:space="preserve"> : </w:t>
      </w:r>
      <w:r w:rsidR="00B57457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25</w:t>
      </w:r>
      <w:r w:rsidR="00B91084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 xml:space="preserve"> a/m ce constituie  </w:t>
      </w:r>
      <w:r w:rsidR="00B57457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8</w:t>
      </w:r>
      <w:r w:rsidR="008F0BA7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9,3</w:t>
      </w:r>
      <w:r w:rsidR="00580B43" w:rsidRPr="00B20513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%, inclusiv:</w:t>
      </w:r>
      <w:r w:rsidR="00580B43" w:rsidRPr="00B20513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ab/>
      </w:r>
    </w:p>
    <w:p w:rsidR="00580B43" w:rsidRPr="00B20513" w:rsidRDefault="008B7277" w:rsidP="00580B43">
      <w:pPr>
        <w:widowControl w:val="0"/>
        <w:numPr>
          <w:ilvl w:val="0"/>
          <w:numId w:val="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360" w:lineRule="auto"/>
        <w:ind w:right="389"/>
        <w:jc w:val="both"/>
        <w:rPr>
          <w:rFonts w:ascii="Times New Roman" w:eastAsia="Times New Roman" w:hAnsi="Times New Roman" w:cs="Times New Roman"/>
          <w:i/>
          <w:spacing w:val="20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i/>
          <w:spacing w:val="20"/>
          <w:sz w:val="28"/>
          <w:szCs w:val="28"/>
          <w:lang w:val="ro-RO" w:eastAsia="ru-RU"/>
        </w:rPr>
        <w:t xml:space="preserve">categoria superioară </w:t>
      </w:r>
      <w:r>
        <w:rPr>
          <w:rFonts w:ascii="Times New Roman" w:eastAsia="Times New Roman" w:hAnsi="Times New Roman" w:cs="Times New Roman"/>
          <w:i/>
          <w:spacing w:val="20"/>
          <w:sz w:val="28"/>
          <w:szCs w:val="28"/>
          <w:lang w:val="ro-RO" w:eastAsia="ru-RU"/>
        </w:rPr>
        <w:tab/>
        <w:t>-  2</w:t>
      </w:r>
      <w:r w:rsidR="00B57457">
        <w:rPr>
          <w:rFonts w:ascii="Times New Roman" w:eastAsia="Times New Roman" w:hAnsi="Times New Roman" w:cs="Times New Roman"/>
          <w:i/>
          <w:spacing w:val="20"/>
          <w:sz w:val="28"/>
          <w:szCs w:val="28"/>
          <w:lang w:val="ro-RO" w:eastAsia="ru-RU"/>
        </w:rPr>
        <w:t>1</w:t>
      </w:r>
      <w:r w:rsidR="00580B43" w:rsidRPr="00B20513">
        <w:rPr>
          <w:rFonts w:ascii="Times New Roman" w:eastAsia="Times New Roman" w:hAnsi="Times New Roman" w:cs="Times New Roman"/>
          <w:i/>
          <w:spacing w:val="20"/>
          <w:sz w:val="28"/>
          <w:szCs w:val="28"/>
          <w:lang w:val="ro-RO" w:eastAsia="ru-RU"/>
        </w:rPr>
        <w:t xml:space="preserve">a/m </w:t>
      </w:r>
      <w:r w:rsidR="002B13DF">
        <w:rPr>
          <w:rFonts w:ascii="Times New Roman" w:eastAsia="Times New Roman" w:hAnsi="Times New Roman" w:cs="Times New Roman"/>
          <w:i/>
          <w:spacing w:val="24"/>
          <w:sz w:val="28"/>
          <w:szCs w:val="28"/>
          <w:lang w:val="ro-RO" w:eastAsia="ru-RU"/>
        </w:rPr>
        <w:t>–</w:t>
      </w:r>
      <w:r w:rsidR="00B91084">
        <w:rPr>
          <w:rFonts w:ascii="Times New Roman" w:eastAsia="Times New Roman" w:hAnsi="Times New Roman" w:cs="Times New Roman"/>
          <w:i/>
          <w:spacing w:val="24"/>
          <w:sz w:val="28"/>
          <w:szCs w:val="28"/>
          <w:lang w:val="ro-RO" w:eastAsia="ru-RU"/>
        </w:rPr>
        <w:t xml:space="preserve"> </w:t>
      </w:r>
      <w:r w:rsidR="00B57457">
        <w:rPr>
          <w:rFonts w:ascii="Times New Roman" w:eastAsia="Times New Roman" w:hAnsi="Times New Roman" w:cs="Times New Roman"/>
          <w:i/>
          <w:spacing w:val="24"/>
          <w:sz w:val="28"/>
          <w:szCs w:val="28"/>
          <w:lang w:val="ro-RO" w:eastAsia="ru-RU"/>
        </w:rPr>
        <w:t>7</w:t>
      </w:r>
      <w:r w:rsidR="000058C1">
        <w:rPr>
          <w:rFonts w:ascii="Times New Roman" w:eastAsia="Times New Roman" w:hAnsi="Times New Roman" w:cs="Times New Roman"/>
          <w:i/>
          <w:spacing w:val="24"/>
          <w:sz w:val="28"/>
          <w:szCs w:val="28"/>
          <w:lang w:val="ro-RO" w:eastAsia="ru-RU"/>
        </w:rPr>
        <w:t>5</w:t>
      </w:r>
      <w:r w:rsidR="00580B43">
        <w:rPr>
          <w:rFonts w:ascii="Times New Roman" w:eastAsia="Times New Roman" w:hAnsi="Times New Roman" w:cs="Times New Roman"/>
          <w:i/>
          <w:spacing w:val="24"/>
          <w:sz w:val="28"/>
          <w:szCs w:val="28"/>
          <w:lang w:val="ro-RO" w:eastAsia="ru-RU"/>
        </w:rPr>
        <w:t xml:space="preserve">  %</w:t>
      </w:r>
    </w:p>
    <w:p w:rsidR="00580B43" w:rsidRPr="00B20513" w:rsidRDefault="00B91084" w:rsidP="00580B43">
      <w:pPr>
        <w:widowControl w:val="0"/>
        <w:numPr>
          <w:ilvl w:val="0"/>
          <w:numId w:val="9"/>
        </w:numPr>
        <w:shd w:val="clear" w:color="auto" w:fill="FFFFFF"/>
        <w:tabs>
          <w:tab w:val="left" w:pos="710"/>
          <w:tab w:val="left" w:pos="2842"/>
        </w:tabs>
        <w:autoSpaceDE w:val="0"/>
        <w:autoSpaceDN w:val="0"/>
        <w:adjustRightInd w:val="0"/>
        <w:spacing w:after="0" w:line="360" w:lineRule="auto"/>
        <w:ind w:right="389"/>
        <w:jc w:val="both"/>
        <w:rPr>
          <w:rFonts w:ascii="Times New Roman" w:eastAsia="Times New Roman" w:hAnsi="Times New Roman" w:cs="Times New Roman"/>
          <w:i/>
          <w:spacing w:val="20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i/>
          <w:spacing w:val="20"/>
          <w:sz w:val="28"/>
          <w:szCs w:val="28"/>
          <w:lang w:val="ro-RO" w:eastAsia="ru-RU"/>
        </w:rPr>
        <w:t>categoria I</w:t>
      </w:r>
      <w:r>
        <w:rPr>
          <w:rFonts w:ascii="Times New Roman" w:eastAsia="Times New Roman" w:hAnsi="Times New Roman" w:cs="Times New Roman"/>
          <w:i/>
          <w:spacing w:val="20"/>
          <w:sz w:val="28"/>
          <w:szCs w:val="28"/>
          <w:lang w:val="ro-RO" w:eastAsia="ru-RU"/>
        </w:rPr>
        <w:tab/>
      </w:r>
      <w:r>
        <w:rPr>
          <w:rFonts w:ascii="Times New Roman" w:eastAsia="Times New Roman" w:hAnsi="Times New Roman" w:cs="Times New Roman"/>
          <w:i/>
          <w:spacing w:val="20"/>
          <w:sz w:val="28"/>
          <w:szCs w:val="28"/>
          <w:lang w:val="ro-RO" w:eastAsia="ru-RU"/>
        </w:rPr>
        <w:tab/>
      </w:r>
      <w:r>
        <w:rPr>
          <w:rFonts w:ascii="Times New Roman" w:eastAsia="Times New Roman" w:hAnsi="Times New Roman" w:cs="Times New Roman"/>
          <w:i/>
          <w:spacing w:val="20"/>
          <w:sz w:val="28"/>
          <w:szCs w:val="28"/>
          <w:lang w:val="ro-RO" w:eastAsia="ru-RU"/>
        </w:rPr>
        <w:tab/>
        <w:t xml:space="preserve">-   </w:t>
      </w:r>
      <w:r w:rsidR="000058C1">
        <w:rPr>
          <w:rFonts w:ascii="Times New Roman" w:eastAsia="Times New Roman" w:hAnsi="Times New Roman" w:cs="Times New Roman"/>
          <w:i/>
          <w:spacing w:val="20"/>
          <w:sz w:val="28"/>
          <w:szCs w:val="28"/>
          <w:lang w:val="ro-RO" w:eastAsia="ru-RU"/>
        </w:rPr>
        <w:t>5</w:t>
      </w:r>
      <w:r>
        <w:rPr>
          <w:rFonts w:ascii="Times New Roman" w:eastAsia="Times New Roman" w:hAnsi="Times New Roman" w:cs="Times New Roman"/>
          <w:i/>
          <w:spacing w:val="20"/>
          <w:sz w:val="28"/>
          <w:szCs w:val="28"/>
          <w:lang w:val="ro-RO" w:eastAsia="ru-RU"/>
        </w:rPr>
        <w:t xml:space="preserve"> a/m  </w:t>
      </w:r>
      <w:r w:rsidR="000058C1">
        <w:rPr>
          <w:rFonts w:ascii="Times New Roman" w:eastAsia="Times New Roman" w:hAnsi="Times New Roman" w:cs="Times New Roman"/>
          <w:i/>
          <w:spacing w:val="20"/>
          <w:sz w:val="28"/>
          <w:szCs w:val="28"/>
          <w:lang w:val="ro-RO" w:eastAsia="ru-RU"/>
        </w:rPr>
        <w:t>18</w:t>
      </w:r>
      <w:r w:rsidR="00580B43">
        <w:rPr>
          <w:rFonts w:ascii="Times New Roman" w:eastAsia="Times New Roman" w:hAnsi="Times New Roman" w:cs="Times New Roman"/>
          <w:i/>
          <w:spacing w:val="20"/>
          <w:sz w:val="28"/>
          <w:szCs w:val="28"/>
          <w:lang w:val="ro-RO" w:eastAsia="ru-RU"/>
        </w:rPr>
        <w:t>%</w:t>
      </w:r>
    </w:p>
    <w:p w:rsidR="00580B43" w:rsidRPr="00B20513" w:rsidRDefault="00580B43" w:rsidP="00580B43">
      <w:pPr>
        <w:widowControl w:val="0"/>
        <w:numPr>
          <w:ilvl w:val="0"/>
          <w:numId w:val="9"/>
        </w:numPr>
        <w:shd w:val="clear" w:color="auto" w:fill="FFFFFF"/>
        <w:tabs>
          <w:tab w:val="left" w:pos="710"/>
          <w:tab w:val="left" w:pos="2842"/>
        </w:tabs>
        <w:autoSpaceDE w:val="0"/>
        <w:autoSpaceDN w:val="0"/>
        <w:adjustRightInd w:val="0"/>
        <w:spacing w:after="0" w:line="360" w:lineRule="auto"/>
        <w:ind w:right="389"/>
        <w:jc w:val="both"/>
        <w:rPr>
          <w:rFonts w:ascii="Times New Roman" w:eastAsia="Times New Roman" w:hAnsi="Times New Roman" w:cs="Times New Roman"/>
          <w:i/>
          <w:spacing w:val="2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i/>
          <w:spacing w:val="20"/>
          <w:sz w:val="28"/>
          <w:szCs w:val="28"/>
          <w:lang w:val="ro-RO" w:eastAsia="ru-RU"/>
        </w:rPr>
        <w:t xml:space="preserve">fără categorie            </w:t>
      </w:r>
      <w:r w:rsidR="00B91084">
        <w:rPr>
          <w:rFonts w:ascii="Times New Roman" w:eastAsia="Times New Roman" w:hAnsi="Times New Roman" w:cs="Times New Roman"/>
          <w:i/>
          <w:spacing w:val="20"/>
          <w:sz w:val="28"/>
          <w:szCs w:val="28"/>
          <w:lang w:val="ro-RO" w:eastAsia="ru-RU"/>
        </w:rPr>
        <w:t xml:space="preserve">      -   </w:t>
      </w:r>
      <w:r w:rsidR="000058C1">
        <w:rPr>
          <w:rFonts w:ascii="Times New Roman" w:eastAsia="Times New Roman" w:hAnsi="Times New Roman" w:cs="Times New Roman"/>
          <w:i/>
          <w:spacing w:val="20"/>
          <w:sz w:val="28"/>
          <w:szCs w:val="28"/>
          <w:lang w:val="ro-RO" w:eastAsia="ru-RU"/>
        </w:rPr>
        <w:t>2</w:t>
      </w:r>
      <w:r w:rsidR="00B91084">
        <w:rPr>
          <w:rFonts w:ascii="Times New Roman" w:eastAsia="Times New Roman" w:hAnsi="Times New Roman" w:cs="Times New Roman"/>
          <w:i/>
          <w:spacing w:val="20"/>
          <w:sz w:val="28"/>
          <w:szCs w:val="28"/>
          <w:lang w:val="ro-RO" w:eastAsia="ru-RU"/>
        </w:rPr>
        <w:t xml:space="preserve">  a/m  - </w:t>
      </w:r>
      <w:r w:rsidR="000058C1">
        <w:rPr>
          <w:rFonts w:ascii="Times New Roman" w:eastAsia="Times New Roman" w:hAnsi="Times New Roman" w:cs="Times New Roman"/>
          <w:i/>
          <w:spacing w:val="20"/>
          <w:sz w:val="28"/>
          <w:szCs w:val="28"/>
          <w:lang w:val="ro-RO" w:eastAsia="ru-RU"/>
        </w:rPr>
        <w:t>7</w:t>
      </w:r>
      <w:r>
        <w:rPr>
          <w:rFonts w:ascii="Times New Roman" w:eastAsia="Times New Roman" w:hAnsi="Times New Roman" w:cs="Times New Roman"/>
          <w:i/>
          <w:spacing w:val="20"/>
          <w:sz w:val="28"/>
          <w:szCs w:val="28"/>
          <w:lang w:val="ro-RO" w:eastAsia="ru-RU"/>
        </w:rPr>
        <w:t xml:space="preserve"> %</w:t>
      </w:r>
    </w:p>
    <w:p w:rsidR="00580B43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</w:pPr>
    </w:p>
    <w:p w:rsidR="00580B43" w:rsidRDefault="00580B43" w:rsidP="00580B4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Instruirea personalului medical continuă se petrece anual fiind unul din pilonii principali în asigurarea populaţiei cu asistenţă medicală primară calitativă.</w:t>
      </w:r>
    </w:p>
    <w:p w:rsidR="00580B43" w:rsidRDefault="00B91084" w:rsidP="00580B4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În anul 20</w:t>
      </w:r>
      <w:r w:rsidR="00891105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20</w:t>
      </w:r>
      <w:r w:rsidR="00580B43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 xml:space="preserve"> au fost investite pentru Ed</w:t>
      </w:r>
      <w:r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u</w:t>
      </w:r>
      <w:r w:rsidR="00364D4C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 xml:space="preserve">caţia Medicală Continuă  </w:t>
      </w:r>
      <w:r w:rsidR="00891105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9,9</w:t>
      </w:r>
      <w:r w:rsidR="00F61300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 xml:space="preserve"> mii lei care constituie </w:t>
      </w:r>
      <w:r w:rsidR="00891105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0,24</w:t>
      </w:r>
      <w:r w:rsidR="00F61300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 xml:space="preserve"> </w:t>
      </w:r>
      <w:r w:rsidR="00580B43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% din fond de salarizare .</w:t>
      </w:r>
    </w:p>
    <w:p w:rsidR="00580B43" w:rsidRDefault="00580B43" w:rsidP="00580B4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</w:pPr>
    </w:p>
    <w:p w:rsidR="00580B43" w:rsidRPr="008B47DB" w:rsidRDefault="00580B43" w:rsidP="00580B4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 xml:space="preserve">Lucrătorii medicali a IMSP CS Lipcani acordă asistenţă medicală primară populaţiei din 7, </w:t>
      </w:r>
      <w:r w:rsidR="00AC2B8E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l</w:t>
      </w:r>
      <w:r w:rsidR="007B08FB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 xml:space="preserve">ocalităţi </w:t>
      </w:r>
      <w:r w:rsidR="007B08FB" w:rsidRPr="008B47DB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>ce</w:t>
      </w:r>
      <w:r w:rsidR="007B08FB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 xml:space="preserve"> alcătuieşte 13 </w:t>
      </w:r>
      <w:r w:rsidR="00E7727F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05</w:t>
      </w:r>
      <w:r w:rsidR="008F0BA7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4</w:t>
      </w:r>
      <w:r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 xml:space="preserve"> locuitori.</w:t>
      </w:r>
      <w:r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br/>
      </w:r>
      <w:r w:rsidRPr="00664420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ro-RO" w:eastAsia="ru-RU"/>
        </w:rPr>
        <w:t>Inclusiv</w:t>
      </w:r>
      <w:r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:</w:t>
      </w:r>
      <w:r w:rsidR="005F48B8" w:rsidRPr="005F48B8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ro-RO" w:eastAsia="ru-RU"/>
        </w:rPr>
        <w:t xml:space="preserve"> </w:t>
      </w:r>
      <w:r w:rsidR="005F48B8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ro-RO" w:eastAsia="ru-RU"/>
        </w:rPr>
        <w:t>Structura populaţiei:</w:t>
      </w:r>
    </w:p>
    <w:p w:rsidR="005F48B8" w:rsidRDefault="005F48B8" w:rsidP="005F48B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ro-RO" w:eastAsia="ru-RU"/>
        </w:rPr>
        <w:t>După locul de trai :</w:t>
      </w:r>
    </w:p>
    <w:p w:rsidR="005F48B8" w:rsidRPr="00E423A1" w:rsidRDefault="005F48B8" w:rsidP="00580B4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</w:pPr>
    </w:p>
    <w:p w:rsidR="00580B43" w:rsidRDefault="006458DC" w:rsidP="00580B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noProof/>
          <w:spacing w:val="20"/>
          <w:sz w:val="28"/>
          <w:szCs w:val="28"/>
          <w:lang w:eastAsia="ru-RU"/>
        </w:rPr>
        <w:drawing>
          <wp:inline distT="0" distB="0" distL="0" distR="0" wp14:anchorId="7A5DE47B" wp14:editId="7F133F10">
            <wp:extent cx="5486400" cy="3067050"/>
            <wp:effectExtent l="19050" t="0" r="1905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C2B8E" w:rsidRDefault="00AC2B8E" w:rsidP="00E423A1">
      <w:pPr>
        <w:tabs>
          <w:tab w:val="left" w:pos="159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ro-RO" w:eastAsia="ru-RU"/>
        </w:rPr>
      </w:pPr>
    </w:p>
    <w:p w:rsidR="00580B43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ro-RO" w:eastAsia="ru-RU"/>
        </w:rPr>
        <w:t>După gen, vîrstă, categorie:</w:t>
      </w:r>
    </w:p>
    <w:p w:rsidR="00580B43" w:rsidRPr="00D626DF" w:rsidRDefault="00730DB0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Bărbaţi –  6</w:t>
      </w:r>
      <w:r w:rsidR="0007398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</w:t>
      </w:r>
      <w:r w:rsidR="0089110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55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ce alcătuieşte    4</w:t>
      </w:r>
      <w:r w:rsidR="0092768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7</w:t>
      </w:r>
      <w:r w:rsidR="0007398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  <w:r w:rsidR="0089110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9</w:t>
      </w:r>
      <w:r w:rsidR="00580B43" w:rsidRPr="00D626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%.</w:t>
      </w:r>
    </w:p>
    <w:p w:rsidR="00580B43" w:rsidRPr="00D626DF" w:rsidRDefault="00730DB0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Femei –  </w:t>
      </w:r>
      <w:r w:rsidR="0007398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6</w:t>
      </w:r>
      <w:r w:rsidR="0089110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798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ce alcătuieşte   5</w:t>
      </w:r>
      <w:r w:rsidR="0007398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2,</w:t>
      </w:r>
      <w:r w:rsidR="0089110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580B43" w:rsidRPr="00D626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%.</w:t>
      </w:r>
    </w:p>
    <w:p w:rsidR="00580B43" w:rsidRDefault="00730DB0" w:rsidP="00580B4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Copii</w:t>
      </w:r>
      <w:r w:rsidR="000C701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0-18 ani  -  2</w:t>
      </w:r>
      <w:r w:rsidR="0007398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26</w:t>
      </w:r>
      <w:r w:rsidR="0089110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</w:t>
      </w:r>
      <w:r w:rsidR="00580B43" w:rsidRPr="00AC2B8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,</w:t>
      </w:r>
      <w:r w:rsidR="00AC2B8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i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nclusiv : copii </w:t>
      </w:r>
      <w:r w:rsidR="000C701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0-1 ani -  </w:t>
      </w:r>
      <w:r w:rsidR="0007398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9</w:t>
      </w:r>
      <w:r w:rsidR="0089110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; 1-5 ani – </w:t>
      </w:r>
      <w:r w:rsidR="008911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535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580B43" w:rsidRPr="004743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0-14 ani – 1</w:t>
      </w:r>
      <w:r w:rsidR="000739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7</w:t>
      </w:r>
      <w:r w:rsidR="008911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;  15 – 17 ani  -  </w:t>
      </w:r>
      <w:r w:rsidR="000739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</w:t>
      </w:r>
      <w:r w:rsidR="008911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13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580B43" w:rsidRPr="004743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Băieţi    -  </w:t>
      </w:r>
      <w:r w:rsidR="000739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</w:t>
      </w:r>
      <w:r w:rsidR="008911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05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  Fete   -  </w:t>
      </w:r>
      <w:r w:rsidR="000739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</w:t>
      </w:r>
      <w:r w:rsidR="008911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08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580B43" w:rsidRPr="004743A3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80B43" w:rsidRPr="004743A3" w:rsidRDefault="00730DB0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Adulţi  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1</w:t>
      </w:r>
      <w:r w:rsidR="007E52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0793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, apţi de muncă –    7</w:t>
      </w:r>
      <w:r w:rsidR="007E52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003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–   </w:t>
      </w:r>
      <w:r w:rsidR="007E52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6</w:t>
      </w:r>
      <w:r w:rsidR="008911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4,9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580B43" w:rsidRPr="004743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%.</w:t>
      </w:r>
    </w:p>
    <w:p w:rsidR="00580B43" w:rsidRPr="004743A3" w:rsidRDefault="00730DB0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Pensionari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–  3</w:t>
      </w:r>
      <w:r w:rsidR="007E52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661</w:t>
      </w:r>
      <w:proofErr w:type="gramEnd"/>
      <w:r w:rsidR="00E423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ce alcătuieşte   - </w:t>
      </w:r>
      <w:r w:rsidR="007E52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</w:t>
      </w:r>
      <w:r w:rsidR="008911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3,9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580B43" w:rsidRPr="004743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%  .</w:t>
      </w:r>
    </w:p>
    <w:p w:rsidR="00580B43" w:rsidRPr="004743A3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Persoane</w:t>
      </w:r>
      <w:r w:rsidR="00E423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="00730D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asigurate  -</w:t>
      </w:r>
      <w:proofErr w:type="gramEnd"/>
      <w:r w:rsidR="00730D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="007E52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8862</w:t>
      </w:r>
      <w:r w:rsidR="00E423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,</w:t>
      </w:r>
      <w:r w:rsidR="00730D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ce alcătuieşte  - 6</w:t>
      </w:r>
      <w:r w:rsidR="007E52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</w:t>
      </w:r>
      <w:r w:rsidR="009276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743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%.</w:t>
      </w:r>
    </w:p>
    <w:p w:rsidR="00580B43" w:rsidRPr="004743A3" w:rsidRDefault="00730DB0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Persoane singuratice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–  </w:t>
      </w:r>
      <w:r w:rsidR="007E52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80</w:t>
      </w:r>
      <w:proofErr w:type="gramEnd"/>
      <w:r w:rsidR="00580B43" w:rsidRPr="004743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per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soane ţintuite la pat –  </w:t>
      </w:r>
      <w:r w:rsidR="007E52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52</w:t>
      </w:r>
      <w:r w:rsidR="00580B43" w:rsidRPr="004743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580B43" w:rsidRPr="004743A3" w:rsidRDefault="00730DB0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Total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invalizi  -</w:t>
      </w:r>
      <w:proofErr w:type="gramEnd"/>
      <w:r w:rsidR="00E423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</w:t>
      </w:r>
      <w:r w:rsidR="00C319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6</w:t>
      </w:r>
      <w:r w:rsidR="007E52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75</w:t>
      </w:r>
      <w:r w:rsidR="00E423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, inclusiv   copii  – 5</w:t>
      </w:r>
      <w:r w:rsidR="007E52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</w:t>
      </w:r>
      <w:r w:rsidR="000C70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274ECD" w:rsidRDefault="00274ECD" w:rsidP="00274ECD">
      <w:pPr>
        <w:tabs>
          <w:tab w:val="left" w:pos="2100"/>
          <w:tab w:val="center" w:pos="4873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ab/>
      </w:r>
    </w:p>
    <w:p w:rsidR="00891105" w:rsidRDefault="00891105" w:rsidP="00274ECD">
      <w:pPr>
        <w:tabs>
          <w:tab w:val="left" w:pos="2100"/>
          <w:tab w:val="center" w:pos="4873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891105" w:rsidRDefault="00891105" w:rsidP="00274ECD">
      <w:pPr>
        <w:tabs>
          <w:tab w:val="left" w:pos="2100"/>
          <w:tab w:val="center" w:pos="4873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891105" w:rsidRDefault="00891105" w:rsidP="00274ECD">
      <w:pPr>
        <w:tabs>
          <w:tab w:val="left" w:pos="2100"/>
          <w:tab w:val="center" w:pos="4873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891105" w:rsidRDefault="00891105" w:rsidP="00274ECD">
      <w:pPr>
        <w:tabs>
          <w:tab w:val="left" w:pos="2100"/>
          <w:tab w:val="center" w:pos="4873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580B43" w:rsidRPr="004743A3" w:rsidRDefault="00580B43" w:rsidP="00962073">
      <w:pPr>
        <w:tabs>
          <w:tab w:val="left" w:pos="2100"/>
          <w:tab w:val="center" w:pos="4873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43A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Situa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ţ</w:t>
      </w:r>
      <w:r w:rsidRPr="004743A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ia demografică la IMSP CS Lipcani</w:t>
      </w:r>
    </w:p>
    <w:p w:rsidR="00580B43" w:rsidRDefault="00E423A1" w:rsidP="0096207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pe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anul 20</w:t>
      </w:r>
      <w:r w:rsidR="0089110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20</w:t>
      </w:r>
    </w:p>
    <w:p w:rsidR="00580B43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tbl>
      <w:tblPr>
        <w:tblStyle w:val="a3"/>
        <w:tblW w:w="0" w:type="auto"/>
        <w:jc w:val="center"/>
        <w:tblInd w:w="-606" w:type="dxa"/>
        <w:tblLook w:val="04A0" w:firstRow="1" w:lastRow="0" w:firstColumn="1" w:lastColumn="0" w:noHBand="0" w:noVBand="1"/>
      </w:tblPr>
      <w:tblGrid>
        <w:gridCol w:w="1218"/>
        <w:gridCol w:w="1154"/>
        <w:gridCol w:w="1154"/>
        <w:gridCol w:w="1154"/>
        <w:gridCol w:w="1154"/>
        <w:gridCol w:w="1154"/>
        <w:gridCol w:w="1154"/>
        <w:gridCol w:w="1154"/>
        <w:gridCol w:w="1154"/>
      </w:tblGrid>
      <w:tr w:rsidR="00580B43" w:rsidTr="002E4DD0">
        <w:trPr>
          <w:trHeight w:val="268"/>
          <w:jc w:val="center"/>
        </w:trPr>
        <w:tc>
          <w:tcPr>
            <w:tcW w:w="1218" w:type="dxa"/>
          </w:tcPr>
          <w:p w:rsidR="00580B43" w:rsidRPr="000B1EB8" w:rsidRDefault="00580B43" w:rsidP="006A5E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154" w:type="dxa"/>
          </w:tcPr>
          <w:p w:rsidR="00580B43" w:rsidRPr="000B1EB8" w:rsidRDefault="00580B43" w:rsidP="002E4D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 xml:space="preserve">CS </w:t>
            </w:r>
            <w:r w:rsidRPr="000B1E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Lipcani</w:t>
            </w:r>
          </w:p>
        </w:tc>
        <w:tc>
          <w:tcPr>
            <w:tcW w:w="1154" w:type="dxa"/>
          </w:tcPr>
          <w:p w:rsidR="00580B43" w:rsidRPr="000B1EB8" w:rsidRDefault="00580B43" w:rsidP="002E4D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 xml:space="preserve">OMF </w:t>
            </w:r>
            <w:r w:rsidRPr="000B1E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Criva</w:t>
            </w:r>
          </w:p>
        </w:tc>
        <w:tc>
          <w:tcPr>
            <w:tcW w:w="1154" w:type="dxa"/>
          </w:tcPr>
          <w:p w:rsidR="00580B43" w:rsidRPr="000B1EB8" w:rsidRDefault="00580B43" w:rsidP="002E4D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 xml:space="preserve">OMF </w:t>
            </w:r>
            <w:r w:rsidRPr="000B1E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Drepcau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  <w:t>ţ</w:t>
            </w:r>
            <w:r w:rsidRPr="000B1E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  <w:t>i</w:t>
            </w:r>
          </w:p>
        </w:tc>
        <w:tc>
          <w:tcPr>
            <w:tcW w:w="1154" w:type="dxa"/>
          </w:tcPr>
          <w:p w:rsidR="00580B43" w:rsidRPr="000B1EB8" w:rsidRDefault="00580B43" w:rsidP="002E4D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 w:rsidRPr="000B1E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OMF Hlina</w:t>
            </w:r>
          </w:p>
        </w:tc>
        <w:tc>
          <w:tcPr>
            <w:tcW w:w="1154" w:type="dxa"/>
          </w:tcPr>
          <w:p w:rsidR="00580B43" w:rsidRPr="000B1EB8" w:rsidRDefault="00580B43" w:rsidP="002E4D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OMF Şireuţi</w:t>
            </w:r>
          </w:p>
        </w:tc>
        <w:tc>
          <w:tcPr>
            <w:tcW w:w="1154" w:type="dxa"/>
          </w:tcPr>
          <w:p w:rsidR="00580B43" w:rsidRPr="000B1EB8" w:rsidRDefault="00580B43" w:rsidP="002E4D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OMF Sl.-Şireuţi</w:t>
            </w:r>
          </w:p>
        </w:tc>
        <w:tc>
          <w:tcPr>
            <w:tcW w:w="1154" w:type="dxa"/>
          </w:tcPr>
          <w:p w:rsidR="00580B43" w:rsidRPr="000B1EB8" w:rsidRDefault="00580B43" w:rsidP="002E4D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OMF Pererita</w:t>
            </w:r>
          </w:p>
        </w:tc>
        <w:tc>
          <w:tcPr>
            <w:tcW w:w="1154" w:type="dxa"/>
          </w:tcPr>
          <w:p w:rsidR="00580B43" w:rsidRPr="000B1EB8" w:rsidRDefault="00580B43" w:rsidP="002E4D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Total</w:t>
            </w:r>
          </w:p>
        </w:tc>
      </w:tr>
      <w:tr w:rsidR="00580B43" w:rsidTr="002E4DD0">
        <w:trPr>
          <w:trHeight w:val="479"/>
          <w:jc w:val="center"/>
        </w:trPr>
        <w:tc>
          <w:tcPr>
            <w:tcW w:w="1218" w:type="dxa"/>
          </w:tcPr>
          <w:p w:rsidR="00580B43" w:rsidRPr="000B1EB8" w:rsidRDefault="00580B43" w:rsidP="006A5E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Nou – născuţi</w:t>
            </w:r>
          </w:p>
        </w:tc>
        <w:tc>
          <w:tcPr>
            <w:tcW w:w="1154" w:type="dxa"/>
          </w:tcPr>
          <w:p w:rsidR="00580B43" w:rsidRPr="000B1EB8" w:rsidRDefault="00891105" w:rsidP="0043070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33</w:t>
            </w:r>
          </w:p>
        </w:tc>
        <w:tc>
          <w:tcPr>
            <w:tcW w:w="1154" w:type="dxa"/>
          </w:tcPr>
          <w:p w:rsidR="00580B43" w:rsidRPr="000B1EB8" w:rsidRDefault="00891105" w:rsidP="0043070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1154" w:type="dxa"/>
          </w:tcPr>
          <w:p w:rsidR="00580B43" w:rsidRPr="000B1EB8" w:rsidRDefault="00891105" w:rsidP="0043070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54" w:type="dxa"/>
          </w:tcPr>
          <w:p w:rsidR="00580B43" w:rsidRPr="000B1EB8" w:rsidRDefault="00891105" w:rsidP="0043070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54" w:type="dxa"/>
          </w:tcPr>
          <w:p w:rsidR="00580B43" w:rsidRPr="000B1EB8" w:rsidRDefault="00891105" w:rsidP="0043070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16</w:t>
            </w:r>
          </w:p>
        </w:tc>
        <w:tc>
          <w:tcPr>
            <w:tcW w:w="1154" w:type="dxa"/>
          </w:tcPr>
          <w:p w:rsidR="00580B43" w:rsidRPr="000B1EB8" w:rsidRDefault="00891105" w:rsidP="0043070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154" w:type="dxa"/>
          </w:tcPr>
          <w:p w:rsidR="00580B43" w:rsidRPr="000B1EB8" w:rsidRDefault="00891105" w:rsidP="0043070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54" w:type="dxa"/>
          </w:tcPr>
          <w:p w:rsidR="00580B43" w:rsidRPr="000B1EB8" w:rsidRDefault="00891105" w:rsidP="0043070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91</w:t>
            </w:r>
          </w:p>
        </w:tc>
      </w:tr>
      <w:tr w:rsidR="00580B43" w:rsidTr="002E4DD0">
        <w:trPr>
          <w:trHeight w:val="543"/>
          <w:jc w:val="center"/>
        </w:trPr>
        <w:tc>
          <w:tcPr>
            <w:tcW w:w="1218" w:type="dxa"/>
          </w:tcPr>
          <w:p w:rsidR="00580B43" w:rsidRDefault="00580B43" w:rsidP="006A5E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 xml:space="preserve">Decedaţi total </w:t>
            </w:r>
          </w:p>
        </w:tc>
        <w:tc>
          <w:tcPr>
            <w:tcW w:w="1154" w:type="dxa"/>
          </w:tcPr>
          <w:p w:rsidR="00580B43" w:rsidRDefault="00891105" w:rsidP="0043070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78</w:t>
            </w:r>
          </w:p>
        </w:tc>
        <w:tc>
          <w:tcPr>
            <w:tcW w:w="1154" w:type="dxa"/>
          </w:tcPr>
          <w:p w:rsidR="00580B43" w:rsidRDefault="00891105" w:rsidP="0043070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25</w:t>
            </w:r>
          </w:p>
        </w:tc>
        <w:tc>
          <w:tcPr>
            <w:tcW w:w="1154" w:type="dxa"/>
          </w:tcPr>
          <w:p w:rsidR="00580B43" w:rsidRDefault="00891105" w:rsidP="0043070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39</w:t>
            </w:r>
          </w:p>
        </w:tc>
        <w:tc>
          <w:tcPr>
            <w:tcW w:w="1154" w:type="dxa"/>
          </w:tcPr>
          <w:p w:rsidR="00580B43" w:rsidRDefault="00891105" w:rsidP="0043070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17</w:t>
            </w:r>
          </w:p>
        </w:tc>
        <w:tc>
          <w:tcPr>
            <w:tcW w:w="1154" w:type="dxa"/>
          </w:tcPr>
          <w:p w:rsidR="00580B43" w:rsidRDefault="00891105" w:rsidP="0043070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23</w:t>
            </w:r>
          </w:p>
        </w:tc>
        <w:tc>
          <w:tcPr>
            <w:tcW w:w="1154" w:type="dxa"/>
          </w:tcPr>
          <w:p w:rsidR="00580B43" w:rsidRDefault="00891105" w:rsidP="0043070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14</w:t>
            </w:r>
          </w:p>
        </w:tc>
        <w:tc>
          <w:tcPr>
            <w:tcW w:w="1154" w:type="dxa"/>
          </w:tcPr>
          <w:p w:rsidR="00580B43" w:rsidRPr="000B1EB8" w:rsidRDefault="00891105" w:rsidP="0043070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31</w:t>
            </w:r>
          </w:p>
        </w:tc>
        <w:tc>
          <w:tcPr>
            <w:tcW w:w="1154" w:type="dxa"/>
          </w:tcPr>
          <w:p w:rsidR="00580B43" w:rsidRPr="000B1EB8" w:rsidRDefault="00891105" w:rsidP="0043070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227</w:t>
            </w:r>
          </w:p>
        </w:tc>
      </w:tr>
      <w:tr w:rsidR="00580B43" w:rsidTr="002E4DD0">
        <w:trPr>
          <w:trHeight w:val="543"/>
          <w:jc w:val="center"/>
        </w:trPr>
        <w:tc>
          <w:tcPr>
            <w:tcW w:w="1218" w:type="dxa"/>
          </w:tcPr>
          <w:p w:rsidR="00580B43" w:rsidRDefault="00580B43" w:rsidP="006A5E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 xml:space="preserve">Populaţia totală </w:t>
            </w:r>
          </w:p>
        </w:tc>
        <w:tc>
          <w:tcPr>
            <w:tcW w:w="1154" w:type="dxa"/>
          </w:tcPr>
          <w:p w:rsidR="00580B43" w:rsidRDefault="00891105" w:rsidP="0043070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4807</w:t>
            </w:r>
          </w:p>
        </w:tc>
        <w:tc>
          <w:tcPr>
            <w:tcW w:w="1154" w:type="dxa"/>
          </w:tcPr>
          <w:p w:rsidR="00580B43" w:rsidRDefault="00891105" w:rsidP="0043070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1173</w:t>
            </w:r>
          </w:p>
        </w:tc>
        <w:tc>
          <w:tcPr>
            <w:tcW w:w="1154" w:type="dxa"/>
          </w:tcPr>
          <w:p w:rsidR="00580B43" w:rsidRDefault="00891105" w:rsidP="0043070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1888</w:t>
            </w:r>
          </w:p>
        </w:tc>
        <w:tc>
          <w:tcPr>
            <w:tcW w:w="1154" w:type="dxa"/>
          </w:tcPr>
          <w:p w:rsidR="00580B43" w:rsidRDefault="00891105" w:rsidP="0043070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800</w:t>
            </w:r>
          </w:p>
        </w:tc>
        <w:tc>
          <w:tcPr>
            <w:tcW w:w="1154" w:type="dxa"/>
          </w:tcPr>
          <w:p w:rsidR="00580B43" w:rsidRDefault="00891105" w:rsidP="0043070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2121</w:t>
            </w:r>
          </w:p>
        </w:tc>
        <w:tc>
          <w:tcPr>
            <w:tcW w:w="1154" w:type="dxa"/>
          </w:tcPr>
          <w:p w:rsidR="00580B43" w:rsidRDefault="00891105" w:rsidP="0043070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882</w:t>
            </w:r>
          </w:p>
        </w:tc>
        <w:tc>
          <w:tcPr>
            <w:tcW w:w="1154" w:type="dxa"/>
          </w:tcPr>
          <w:p w:rsidR="00580B43" w:rsidRDefault="00891105" w:rsidP="0043070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1451</w:t>
            </w:r>
          </w:p>
        </w:tc>
        <w:tc>
          <w:tcPr>
            <w:tcW w:w="1154" w:type="dxa"/>
          </w:tcPr>
          <w:p w:rsidR="00580B43" w:rsidRDefault="00891105" w:rsidP="008F0B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1</w:t>
            </w:r>
            <w:r w:rsidR="008F0B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0</w:t>
            </w:r>
            <w:r w:rsidR="008F0B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4</w:t>
            </w:r>
          </w:p>
        </w:tc>
      </w:tr>
    </w:tbl>
    <w:p w:rsidR="00580B43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tbl>
      <w:tblPr>
        <w:tblStyle w:val="a3"/>
        <w:tblW w:w="0" w:type="auto"/>
        <w:jc w:val="center"/>
        <w:tblInd w:w="-600" w:type="dxa"/>
        <w:tblLook w:val="04A0" w:firstRow="1" w:lastRow="0" w:firstColumn="1" w:lastColumn="0" w:noHBand="0" w:noVBand="1"/>
      </w:tblPr>
      <w:tblGrid>
        <w:gridCol w:w="1230"/>
        <w:gridCol w:w="1153"/>
        <w:gridCol w:w="1153"/>
        <w:gridCol w:w="1153"/>
        <w:gridCol w:w="1154"/>
        <w:gridCol w:w="1153"/>
        <w:gridCol w:w="1153"/>
        <w:gridCol w:w="1153"/>
        <w:gridCol w:w="1154"/>
      </w:tblGrid>
      <w:tr w:rsidR="00580B43" w:rsidTr="002E4DD0">
        <w:trPr>
          <w:trHeight w:val="402"/>
          <w:jc w:val="center"/>
        </w:trPr>
        <w:tc>
          <w:tcPr>
            <w:tcW w:w="1230" w:type="dxa"/>
          </w:tcPr>
          <w:p w:rsidR="00580B43" w:rsidRPr="000B1EB8" w:rsidRDefault="00580B43" w:rsidP="006A5E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153" w:type="dxa"/>
          </w:tcPr>
          <w:p w:rsidR="00580B43" w:rsidRPr="000B1EB8" w:rsidRDefault="00580B43" w:rsidP="002E4D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 xml:space="preserve">CS </w:t>
            </w:r>
            <w:r w:rsidRPr="000B1E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Lipcani</w:t>
            </w:r>
          </w:p>
        </w:tc>
        <w:tc>
          <w:tcPr>
            <w:tcW w:w="1153" w:type="dxa"/>
          </w:tcPr>
          <w:p w:rsidR="00580B43" w:rsidRPr="000B1EB8" w:rsidRDefault="00580B43" w:rsidP="002E4D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 xml:space="preserve">OMF </w:t>
            </w:r>
            <w:r w:rsidRPr="000B1E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Criva</w:t>
            </w:r>
          </w:p>
        </w:tc>
        <w:tc>
          <w:tcPr>
            <w:tcW w:w="1153" w:type="dxa"/>
          </w:tcPr>
          <w:p w:rsidR="00580B43" w:rsidRPr="000B1EB8" w:rsidRDefault="00580B43" w:rsidP="002E4D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 xml:space="preserve">OMF </w:t>
            </w:r>
            <w:r w:rsidRPr="000B1E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Drepcau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  <w:t>ţ</w:t>
            </w:r>
            <w:r w:rsidRPr="000B1E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  <w:t>i</w:t>
            </w:r>
          </w:p>
        </w:tc>
        <w:tc>
          <w:tcPr>
            <w:tcW w:w="1154" w:type="dxa"/>
          </w:tcPr>
          <w:p w:rsidR="00580B43" w:rsidRPr="000B1EB8" w:rsidRDefault="00580B43" w:rsidP="002E4D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 w:rsidRPr="000B1E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OMF Hlina</w:t>
            </w:r>
          </w:p>
        </w:tc>
        <w:tc>
          <w:tcPr>
            <w:tcW w:w="1153" w:type="dxa"/>
          </w:tcPr>
          <w:p w:rsidR="00580B43" w:rsidRPr="000B1EB8" w:rsidRDefault="00580B43" w:rsidP="002E4D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OMF Şireuţi</w:t>
            </w:r>
          </w:p>
        </w:tc>
        <w:tc>
          <w:tcPr>
            <w:tcW w:w="1153" w:type="dxa"/>
          </w:tcPr>
          <w:p w:rsidR="00580B43" w:rsidRPr="000B1EB8" w:rsidRDefault="00580B43" w:rsidP="002E4D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OMF Sl.-Şireuţi</w:t>
            </w:r>
          </w:p>
        </w:tc>
        <w:tc>
          <w:tcPr>
            <w:tcW w:w="1153" w:type="dxa"/>
          </w:tcPr>
          <w:p w:rsidR="00580B43" w:rsidRPr="000B1EB8" w:rsidRDefault="00580B43" w:rsidP="002E4D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OMF Pererita</w:t>
            </w:r>
          </w:p>
        </w:tc>
        <w:tc>
          <w:tcPr>
            <w:tcW w:w="1154" w:type="dxa"/>
          </w:tcPr>
          <w:p w:rsidR="00580B43" w:rsidRPr="000B1EB8" w:rsidRDefault="00580B43" w:rsidP="002E4DD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Total</w:t>
            </w:r>
          </w:p>
        </w:tc>
      </w:tr>
      <w:tr w:rsidR="00580B43" w:rsidTr="002E4DD0">
        <w:trPr>
          <w:trHeight w:val="458"/>
          <w:jc w:val="center"/>
        </w:trPr>
        <w:tc>
          <w:tcPr>
            <w:tcW w:w="1230" w:type="dxa"/>
          </w:tcPr>
          <w:p w:rsidR="00580B43" w:rsidRPr="000B1EB8" w:rsidRDefault="00580B43" w:rsidP="006A5E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 xml:space="preserve">Natalitatea </w:t>
            </w:r>
          </w:p>
        </w:tc>
        <w:tc>
          <w:tcPr>
            <w:tcW w:w="1153" w:type="dxa"/>
          </w:tcPr>
          <w:p w:rsidR="00580B43" w:rsidRPr="000B1EB8" w:rsidRDefault="00891105" w:rsidP="00302A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6,9</w:t>
            </w:r>
          </w:p>
        </w:tc>
        <w:tc>
          <w:tcPr>
            <w:tcW w:w="1153" w:type="dxa"/>
          </w:tcPr>
          <w:p w:rsidR="00580B43" w:rsidRPr="000B1EB8" w:rsidRDefault="00891105" w:rsidP="00302A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6,0</w:t>
            </w:r>
          </w:p>
        </w:tc>
        <w:tc>
          <w:tcPr>
            <w:tcW w:w="1153" w:type="dxa"/>
          </w:tcPr>
          <w:p w:rsidR="00580B43" w:rsidRPr="000B1EB8" w:rsidRDefault="00891105" w:rsidP="00302A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6,9</w:t>
            </w:r>
          </w:p>
        </w:tc>
        <w:tc>
          <w:tcPr>
            <w:tcW w:w="1154" w:type="dxa"/>
          </w:tcPr>
          <w:p w:rsidR="00580B43" w:rsidRPr="000B1EB8" w:rsidRDefault="009C7EB0" w:rsidP="00302A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6,2</w:t>
            </w:r>
          </w:p>
        </w:tc>
        <w:tc>
          <w:tcPr>
            <w:tcW w:w="1153" w:type="dxa"/>
          </w:tcPr>
          <w:p w:rsidR="00580B43" w:rsidRPr="000B1EB8" w:rsidRDefault="009C7EB0" w:rsidP="00302A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7,5</w:t>
            </w:r>
          </w:p>
        </w:tc>
        <w:tc>
          <w:tcPr>
            <w:tcW w:w="1153" w:type="dxa"/>
          </w:tcPr>
          <w:p w:rsidR="00580B43" w:rsidRPr="000B1EB8" w:rsidRDefault="009C7EB0" w:rsidP="00302A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4,5</w:t>
            </w:r>
          </w:p>
        </w:tc>
        <w:tc>
          <w:tcPr>
            <w:tcW w:w="1153" w:type="dxa"/>
          </w:tcPr>
          <w:p w:rsidR="00580B43" w:rsidRPr="000B1EB8" w:rsidRDefault="009C7EB0" w:rsidP="00302A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9,0</w:t>
            </w:r>
          </w:p>
        </w:tc>
        <w:tc>
          <w:tcPr>
            <w:tcW w:w="1154" w:type="dxa"/>
          </w:tcPr>
          <w:p w:rsidR="00580B43" w:rsidRPr="000B1EB8" w:rsidRDefault="009C7EB0" w:rsidP="00302A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7,0</w:t>
            </w:r>
          </w:p>
        </w:tc>
      </w:tr>
      <w:tr w:rsidR="00580B43" w:rsidTr="002E4DD0">
        <w:trPr>
          <w:trHeight w:val="519"/>
          <w:jc w:val="center"/>
        </w:trPr>
        <w:tc>
          <w:tcPr>
            <w:tcW w:w="1230" w:type="dxa"/>
          </w:tcPr>
          <w:p w:rsidR="00580B43" w:rsidRDefault="00580B43" w:rsidP="006A5E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 xml:space="preserve">Mortalitatea </w:t>
            </w:r>
          </w:p>
        </w:tc>
        <w:tc>
          <w:tcPr>
            <w:tcW w:w="1153" w:type="dxa"/>
          </w:tcPr>
          <w:p w:rsidR="00580B43" w:rsidRDefault="00891105" w:rsidP="00302A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16,2</w:t>
            </w:r>
          </w:p>
        </w:tc>
        <w:tc>
          <w:tcPr>
            <w:tcW w:w="1153" w:type="dxa"/>
          </w:tcPr>
          <w:p w:rsidR="00580B43" w:rsidRDefault="00891105" w:rsidP="00302A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21,3</w:t>
            </w:r>
          </w:p>
        </w:tc>
        <w:tc>
          <w:tcPr>
            <w:tcW w:w="1153" w:type="dxa"/>
          </w:tcPr>
          <w:p w:rsidR="00580B43" w:rsidRDefault="00891105" w:rsidP="00302A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20,7</w:t>
            </w:r>
          </w:p>
        </w:tc>
        <w:tc>
          <w:tcPr>
            <w:tcW w:w="1154" w:type="dxa"/>
          </w:tcPr>
          <w:p w:rsidR="00580B43" w:rsidRDefault="009C7EB0" w:rsidP="00302A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21,2</w:t>
            </w:r>
          </w:p>
        </w:tc>
        <w:tc>
          <w:tcPr>
            <w:tcW w:w="1153" w:type="dxa"/>
          </w:tcPr>
          <w:p w:rsidR="00580B43" w:rsidRDefault="009C7EB0" w:rsidP="00302A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10,8</w:t>
            </w:r>
          </w:p>
        </w:tc>
        <w:tc>
          <w:tcPr>
            <w:tcW w:w="1153" w:type="dxa"/>
          </w:tcPr>
          <w:p w:rsidR="00580B43" w:rsidRDefault="009C7EB0" w:rsidP="00302A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15,9</w:t>
            </w:r>
          </w:p>
        </w:tc>
        <w:tc>
          <w:tcPr>
            <w:tcW w:w="1153" w:type="dxa"/>
          </w:tcPr>
          <w:p w:rsidR="00580B43" w:rsidRPr="000B1EB8" w:rsidRDefault="009C7EB0" w:rsidP="00302A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21,4</w:t>
            </w:r>
          </w:p>
        </w:tc>
        <w:tc>
          <w:tcPr>
            <w:tcW w:w="1154" w:type="dxa"/>
          </w:tcPr>
          <w:p w:rsidR="00580B43" w:rsidRPr="000B1EB8" w:rsidRDefault="009C7EB0" w:rsidP="00302A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17,4</w:t>
            </w:r>
          </w:p>
        </w:tc>
      </w:tr>
      <w:tr w:rsidR="00580B43" w:rsidTr="002E4DD0">
        <w:trPr>
          <w:trHeight w:val="519"/>
          <w:jc w:val="center"/>
        </w:trPr>
        <w:tc>
          <w:tcPr>
            <w:tcW w:w="1230" w:type="dxa"/>
          </w:tcPr>
          <w:p w:rsidR="00580B43" w:rsidRDefault="00580B43" w:rsidP="006A5E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 xml:space="preserve">Spor natural </w:t>
            </w:r>
          </w:p>
        </w:tc>
        <w:tc>
          <w:tcPr>
            <w:tcW w:w="1153" w:type="dxa"/>
          </w:tcPr>
          <w:p w:rsidR="00580B43" w:rsidRPr="00021B7A" w:rsidRDefault="00891105" w:rsidP="00302A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-9,3</w:t>
            </w:r>
          </w:p>
        </w:tc>
        <w:tc>
          <w:tcPr>
            <w:tcW w:w="1153" w:type="dxa"/>
          </w:tcPr>
          <w:p w:rsidR="00580B43" w:rsidRDefault="00891105" w:rsidP="00302A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-15,3</w:t>
            </w:r>
          </w:p>
        </w:tc>
        <w:tc>
          <w:tcPr>
            <w:tcW w:w="1153" w:type="dxa"/>
          </w:tcPr>
          <w:p w:rsidR="00580B43" w:rsidRDefault="00891105" w:rsidP="00302A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-13,8</w:t>
            </w:r>
          </w:p>
        </w:tc>
        <w:tc>
          <w:tcPr>
            <w:tcW w:w="1154" w:type="dxa"/>
          </w:tcPr>
          <w:p w:rsidR="00580B43" w:rsidRDefault="009C7EB0" w:rsidP="00302A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-15,0</w:t>
            </w:r>
          </w:p>
        </w:tc>
        <w:tc>
          <w:tcPr>
            <w:tcW w:w="1153" w:type="dxa"/>
          </w:tcPr>
          <w:p w:rsidR="00580B43" w:rsidRDefault="009C7EB0" w:rsidP="00302A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-3,3</w:t>
            </w:r>
          </w:p>
        </w:tc>
        <w:tc>
          <w:tcPr>
            <w:tcW w:w="1153" w:type="dxa"/>
          </w:tcPr>
          <w:p w:rsidR="00580B43" w:rsidRDefault="009C7EB0" w:rsidP="00302A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-11,4</w:t>
            </w:r>
          </w:p>
        </w:tc>
        <w:tc>
          <w:tcPr>
            <w:tcW w:w="1153" w:type="dxa"/>
          </w:tcPr>
          <w:p w:rsidR="00580B43" w:rsidRPr="000B1EB8" w:rsidRDefault="009C7EB0" w:rsidP="00302A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-12,4</w:t>
            </w:r>
          </w:p>
        </w:tc>
        <w:tc>
          <w:tcPr>
            <w:tcW w:w="1154" w:type="dxa"/>
          </w:tcPr>
          <w:p w:rsidR="00580B43" w:rsidRPr="000B1EB8" w:rsidRDefault="009C7EB0" w:rsidP="00302A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-10,4</w:t>
            </w:r>
          </w:p>
        </w:tc>
      </w:tr>
    </w:tbl>
    <w:p w:rsidR="00F27303" w:rsidRDefault="00F27303" w:rsidP="00580B4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97911" w:rsidRDefault="00580B43" w:rsidP="00580B4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Sporul natural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este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negativ în sectorul nostru </w:t>
      </w:r>
      <w:r w:rsidR="000233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de ultimii </w:t>
      </w:r>
      <w:r w:rsidRPr="004743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</w:t>
      </w:r>
      <w:r w:rsidR="002404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</w:t>
      </w:r>
      <w:r w:rsidRPr="004743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ani.</w:t>
      </w:r>
      <w:r w:rsidRPr="004743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 xml:space="preserve">Cea mai înaltă </w:t>
      </w:r>
      <w:r w:rsidRPr="009620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natalitate</w:t>
      </w:r>
      <w:r w:rsidR="00B91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este </w:t>
      </w:r>
      <w:proofErr w:type="gramStart"/>
      <w:r w:rsidR="00B91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 :</w:t>
      </w:r>
      <w:proofErr w:type="gramEnd"/>
      <w:r w:rsidR="00B91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E979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OMF Pererita</w:t>
      </w:r>
      <w:r w:rsidR="002404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</w:t>
      </w:r>
      <w:r w:rsidR="00E979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9,0</w:t>
      </w:r>
      <w:r w:rsidR="003208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2404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OMF </w:t>
      </w:r>
      <w:r w:rsidR="00E979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Şirăuţi</w:t>
      </w:r>
      <w:r w:rsidR="002404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– 7,</w:t>
      </w:r>
      <w:r w:rsidR="00E979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5.</w:t>
      </w:r>
    </w:p>
    <w:p w:rsidR="00580B43" w:rsidRDefault="00580B43" w:rsidP="00580B4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Natalitatea</w:t>
      </w:r>
      <w:r w:rsidR="008F45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mai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joasă</w:t>
      </w:r>
      <w:r w:rsidR="008F45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decît media pe Centrul de Sănătate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se </w:t>
      </w:r>
      <w:r w:rsidR="008F45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determină</w:t>
      </w:r>
      <w:r w:rsidR="00AB0B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în </w:t>
      </w:r>
      <w:proofErr w:type="gramStart"/>
      <w:r w:rsidR="00AB0B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sectoarele :</w:t>
      </w:r>
      <w:proofErr w:type="gramEnd"/>
      <w:r w:rsidR="002404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OMF Slobozia-Şirăuţi – 4</w:t>
      </w:r>
      <w:r w:rsidR="00E979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,5, OMF Criva – 6,0, OMF Hlina – 6,2, OMF Drepcăuţi şi CS Lipcani – 6,9.</w:t>
      </w:r>
    </w:p>
    <w:p w:rsidR="00E97911" w:rsidRDefault="00580B43" w:rsidP="00580B4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43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Mortalitatea cea mai înaltă se determ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ină la: </w:t>
      </w:r>
      <w:r w:rsidR="00E979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OMF Pererita – 21,4, OMF Criva – 21,3; OMF Hlina – 21,2; OMF Drepcăuţi – 20,7.</w:t>
      </w:r>
    </w:p>
    <w:p w:rsidR="00B91084" w:rsidRDefault="00E97911" w:rsidP="00580B4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="00B91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ortalitate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 mai joasă ca media pe Centrul de Sănătate se determină la CS Lipcani – 16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şi OMF Slobozia-Şirăuţi – 15,9</w:t>
      </w:r>
      <w:r w:rsidR="00B91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E97911" w:rsidRDefault="00E97911" w:rsidP="00E4050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="00580B43" w:rsidRPr="004743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por natural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mai mic ca media pe Centrul de Sănătate se determină la</w:t>
      </w:r>
      <w:r w:rsidR="00580B43" w:rsidRPr="004743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</w:t>
      </w:r>
      <w:r w:rsidR="00580B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 determină la :</w:t>
      </w:r>
      <w:r w:rsidR="003951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OMF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Criva</w:t>
      </w:r>
      <w:r w:rsidR="00356A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-</w:t>
      </w:r>
      <w:r w:rsidR="003951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5,3</w:t>
      </w:r>
      <w:r w:rsidR="00356A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5B59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OMF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Hlina – 15,0; OMF Drepcăuţi – 13,8; OMF Pererita – 12,4, OMF Slobozia-Şirăuţi – 11,4.</w:t>
      </w:r>
    </w:p>
    <w:p w:rsidR="00356AE4" w:rsidRDefault="005B59AF" w:rsidP="00E4050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Spor natural mai mare decît media pe Centrul de Sănătate se determină la: </w:t>
      </w:r>
      <w:r w:rsidR="008467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CS Lipcani – 9</w:t>
      </w:r>
      <w:proofErr w:type="gramStart"/>
      <w:r w:rsidR="008467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,3</w:t>
      </w:r>
      <w:proofErr w:type="gramEnd"/>
      <w:r w:rsidR="008467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 OMF Şirăuţi – 3,3.</w:t>
      </w:r>
    </w:p>
    <w:p w:rsidR="00E423A1" w:rsidRDefault="00E423A1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80B43" w:rsidRPr="00E40503" w:rsidRDefault="00580B43" w:rsidP="0096207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 w:eastAsia="ru-RU"/>
        </w:rPr>
      </w:pPr>
      <w:r w:rsidRPr="00160383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 w:eastAsia="ru-RU"/>
        </w:rPr>
        <w:lastRenderedPageBreak/>
        <w:t xml:space="preserve">I N C I D E N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 w:eastAsia="ru-RU"/>
        </w:rPr>
        <w:t>Ţ</w:t>
      </w:r>
      <w:r w:rsidRPr="00160383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 w:eastAsia="ru-RU"/>
        </w:rPr>
        <w:t xml:space="preserve"> A</w:t>
      </w:r>
    </w:p>
    <w:p w:rsidR="0059370C" w:rsidRDefault="0059370C" w:rsidP="0059370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6432" behindDoc="0" locked="0" layoutInCell="1" allowOverlap="1" wp14:anchorId="2067451F" wp14:editId="34D376ED">
            <wp:simplePos x="0" y="0"/>
            <wp:positionH relativeFrom="column">
              <wp:posOffset>914400</wp:posOffset>
            </wp:positionH>
            <wp:positionV relativeFrom="paragraph">
              <wp:posOffset>13970</wp:posOffset>
            </wp:positionV>
            <wp:extent cx="4219575" cy="2905125"/>
            <wp:effectExtent l="0" t="0" r="0" b="0"/>
            <wp:wrapNone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580B43" w:rsidRPr="004743A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Incidenţa totală</w:t>
      </w:r>
      <w:r w:rsidR="00580B4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:</w:t>
      </w:r>
      <w:r w:rsidR="00E423A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</w:t>
      </w:r>
      <w:r w:rsidR="00316FE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201</w:t>
      </w:r>
      <w:r w:rsidR="00C46A9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8</w:t>
      </w:r>
      <w:r w:rsidR="00316FE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-20</w:t>
      </w:r>
      <w:r w:rsidR="00C46A9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20</w:t>
      </w:r>
    </w:p>
    <w:p w:rsidR="0059370C" w:rsidRDefault="0059370C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59370C" w:rsidRDefault="0059370C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59370C" w:rsidRDefault="0059370C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59370C" w:rsidRDefault="0059370C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59370C" w:rsidRDefault="0059370C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</w:p>
    <w:p w:rsidR="0059370C" w:rsidRDefault="0059370C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</w:p>
    <w:p w:rsidR="0059370C" w:rsidRDefault="0059370C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</w:p>
    <w:p w:rsidR="0059370C" w:rsidRDefault="0059370C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</w:p>
    <w:p w:rsidR="00580B43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0288" behindDoc="0" locked="0" layoutInCell="1" allowOverlap="1" wp14:anchorId="2F863292" wp14:editId="4A4EE806">
            <wp:simplePos x="0" y="0"/>
            <wp:positionH relativeFrom="column">
              <wp:posOffset>762000</wp:posOffset>
            </wp:positionH>
            <wp:positionV relativeFrom="paragraph">
              <wp:posOffset>234950</wp:posOffset>
            </wp:positionV>
            <wp:extent cx="4219575" cy="2905125"/>
            <wp:effectExtent l="0" t="0" r="0" b="0"/>
            <wp:wrapNone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Pr="001603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Inciden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o-RO" w:eastAsia="ru-RU"/>
        </w:rPr>
        <w:t>ţ</w:t>
      </w:r>
      <w:r w:rsidRPr="001603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a la </w:t>
      </w:r>
      <w:proofErr w:type="gramStart"/>
      <w:r w:rsidRPr="001603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maturi</w:t>
      </w:r>
      <w:r w:rsidR="00E4050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:</w:t>
      </w:r>
      <w:proofErr w:type="gramEnd"/>
      <w:r w:rsidR="00E4050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201</w:t>
      </w:r>
      <w:r w:rsidR="00C46A9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8</w:t>
      </w:r>
      <w:r w:rsidR="00E4050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-20</w:t>
      </w:r>
      <w:r w:rsidR="00C46A9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20</w:t>
      </w:r>
    </w:p>
    <w:p w:rsidR="00580B43" w:rsidRPr="007634C5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u w:val="single"/>
          <w:lang w:val="en-US" w:eastAsia="ru-RU"/>
        </w:rPr>
      </w:pPr>
    </w:p>
    <w:p w:rsidR="00580B43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580B43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580B43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580B43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E40503" w:rsidRDefault="00E4050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E423A1" w:rsidRDefault="00E423A1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</w:p>
    <w:p w:rsidR="00316FEC" w:rsidRDefault="00316FEC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</w:p>
    <w:p w:rsidR="00580B43" w:rsidRPr="00A57B46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1603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Inciden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ţ</w:t>
      </w:r>
      <w:r w:rsidRPr="001603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a la copii</w:t>
      </w:r>
      <w:r w:rsidRPr="00A57B4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:</w:t>
      </w:r>
      <w:r w:rsidR="00181EF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201</w:t>
      </w:r>
      <w:r w:rsidR="00C730F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8</w:t>
      </w:r>
      <w:r w:rsidR="00181EF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-20</w:t>
      </w:r>
      <w:r w:rsidR="00C730F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20</w:t>
      </w:r>
    </w:p>
    <w:p w:rsidR="00580B43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502817FA" wp14:editId="2D2CBDF1">
            <wp:simplePos x="0" y="0"/>
            <wp:positionH relativeFrom="column">
              <wp:posOffset>842645</wp:posOffset>
            </wp:positionH>
            <wp:positionV relativeFrom="paragraph">
              <wp:posOffset>6985</wp:posOffset>
            </wp:positionV>
            <wp:extent cx="4095750" cy="2381250"/>
            <wp:effectExtent l="0" t="0" r="0" b="0"/>
            <wp:wrapNone/>
            <wp:docPr id="5" name="Диаграмм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580B43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80B43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40503" w:rsidRDefault="00E4050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 w:eastAsia="ru-RU"/>
        </w:rPr>
      </w:pPr>
    </w:p>
    <w:p w:rsidR="00E40503" w:rsidRDefault="00E4050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 w:eastAsia="ru-RU"/>
        </w:rPr>
      </w:pPr>
    </w:p>
    <w:p w:rsidR="00E423A1" w:rsidRDefault="00E423A1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 w:eastAsia="ru-RU"/>
        </w:rPr>
      </w:pPr>
    </w:p>
    <w:p w:rsidR="0059370C" w:rsidRDefault="0059370C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 w:eastAsia="ru-RU"/>
        </w:rPr>
      </w:pPr>
    </w:p>
    <w:p w:rsidR="00580B43" w:rsidRPr="00294614" w:rsidRDefault="00580B43" w:rsidP="0096207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 w:eastAsia="ru-RU"/>
        </w:rPr>
        <w:lastRenderedPageBreak/>
        <w:t>PRE</w:t>
      </w:r>
      <w:r w:rsidRPr="00294614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 w:eastAsia="ru-RU"/>
        </w:rPr>
        <w:t>VALEN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 w:eastAsia="ru-RU"/>
        </w:rPr>
        <w:t>Ţ</w:t>
      </w:r>
      <w:r w:rsidRPr="00294614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 w:eastAsia="ru-RU"/>
        </w:rPr>
        <w:t>A</w:t>
      </w:r>
    </w:p>
    <w:p w:rsidR="00580B43" w:rsidRPr="00364D4C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94614">
        <w:rPr>
          <w:noProof/>
          <w:u w:val="single"/>
          <w:lang w:eastAsia="ru-RU"/>
        </w:rPr>
        <w:drawing>
          <wp:anchor distT="0" distB="0" distL="114300" distR="114300" simplePos="0" relativeHeight="251663360" behindDoc="0" locked="0" layoutInCell="1" allowOverlap="1" wp14:anchorId="287FA483" wp14:editId="43D706E3">
            <wp:simplePos x="0" y="0"/>
            <wp:positionH relativeFrom="column">
              <wp:posOffset>1166495</wp:posOffset>
            </wp:positionH>
            <wp:positionV relativeFrom="paragraph">
              <wp:posOffset>187325</wp:posOffset>
            </wp:positionV>
            <wp:extent cx="3105785" cy="2379345"/>
            <wp:effectExtent l="0" t="0" r="0" b="0"/>
            <wp:wrapNone/>
            <wp:docPr id="6" name="Диаграмм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Pr="002946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Prevalen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ţ</w:t>
      </w:r>
      <w:r w:rsidRPr="002946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a totală</w:t>
      </w:r>
      <w:r w:rsidR="00181EF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: 201</w:t>
      </w:r>
      <w:r w:rsidR="004F4B6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8</w:t>
      </w:r>
      <w:r w:rsidR="00181EF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-20</w:t>
      </w:r>
      <w:r w:rsidR="004F4B6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20</w:t>
      </w:r>
    </w:p>
    <w:p w:rsidR="00580B43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80B43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80B43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80B43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80B43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80B43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80B43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216DE" w:rsidRPr="00364D4C" w:rsidRDefault="00F216DE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</w:p>
    <w:p w:rsidR="00580B43" w:rsidRPr="00F65F53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94614">
        <w:rPr>
          <w:noProof/>
          <w:u w:val="single"/>
          <w:lang w:eastAsia="ru-RU"/>
        </w:rPr>
        <w:drawing>
          <wp:anchor distT="0" distB="0" distL="114300" distR="114300" simplePos="0" relativeHeight="251664384" behindDoc="0" locked="0" layoutInCell="1" allowOverlap="1" wp14:anchorId="2B300F61" wp14:editId="6DCAB8B4">
            <wp:simplePos x="0" y="0"/>
            <wp:positionH relativeFrom="column">
              <wp:posOffset>1166495</wp:posOffset>
            </wp:positionH>
            <wp:positionV relativeFrom="paragraph">
              <wp:posOffset>274955</wp:posOffset>
            </wp:positionV>
            <wp:extent cx="3105785" cy="2379345"/>
            <wp:effectExtent l="0" t="0" r="0" b="0"/>
            <wp:wrapNone/>
            <wp:docPr id="7" name="Диаграмм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Pr="002946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Prevalen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ţa la maturi</w:t>
      </w:r>
      <w:r w:rsidRPr="002946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201</w:t>
      </w:r>
      <w:r w:rsidR="004F4B6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-20</w:t>
      </w:r>
      <w:r w:rsidR="004F4B6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20</w:t>
      </w:r>
    </w:p>
    <w:p w:rsidR="00580B43" w:rsidRPr="007D6CB7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80B43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80B43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80B43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80B43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80B43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80B43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06381" w:rsidRPr="00F65F53" w:rsidRDefault="00E06381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</w:p>
    <w:p w:rsidR="00580B43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946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Prevalen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ţ</w:t>
      </w:r>
      <w:r w:rsidRPr="002946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la copii</w:t>
      </w:r>
      <w:r w:rsidRPr="002946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:</w:t>
      </w:r>
      <w:r w:rsidR="00E0638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201</w:t>
      </w:r>
      <w:r w:rsidR="004F4B6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8</w:t>
      </w:r>
      <w:r w:rsidRPr="007634C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–</w:t>
      </w:r>
      <w:r w:rsidR="00E0638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20</w:t>
      </w:r>
      <w:r w:rsidR="004F4B6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20</w:t>
      </w:r>
    </w:p>
    <w:p w:rsidR="00B673CD" w:rsidRPr="00CE640E" w:rsidRDefault="00B673CD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94614">
        <w:rPr>
          <w:noProof/>
          <w:u w:val="single"/>
          <w:lang w:eastAsia="ru-RU"/>
        </w:rPr>
        <w:drawing>
          <wp:anchor distT="0" distB="0" distL="114300" distR="114300" simplePos="0" relativeHeight="251668480" behindDoc="0" locked="0" layoutInCell="1" allowOverlap="1" wp14:anchorId="138D49F4" wp14:editId="2E5AE37E">
            <wp:simplePos x="0" y="0"/>
            <wp:positionH relativeFrom="column">
              <wp:posOffset>1162049</wp:posOffset>
            </wp:positionH>
            <wp:positionV relativeFrom="paragraph">
              <wp:posOffset>42545</wp:posOffset>
            </wp:positionV>
            <wp:extent cx="3452927" cy="2647950"/>
            <wp:effectExtent l="0" t="0" r="0" b="0"/>
            <wp:wrapNone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15F7" w:rsidRDefault="00CA15F7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</w:pPr>
    </w:p>
    <w:p w:rsidR="00B673CD" w:rsidRDefault="00B673CD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</w:pPr>
    </w:p>
    <w:p w:rsidR="00B673CD" w:rsidRDefault="00B673CD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</w:pPr>
    </w:p>
    <w:p w:rsidR="00B673CD" w:rsidRDefault="00B673CD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</w:pPr>
    </w:p>
    <w:p w:rsidR="00B673CD" w:rsidRDefault="00B673CD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</w:pPr>
    </w:p>
    <w:p w:rsidR="00B673CD" w:rsidRDefault="00B673CD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</w:pPr>
    </w:p>
    <w:p w:rsidR="00B673CD" w:rsidRDefault="00B673CD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</w:pPr>
    </w:p>
    <w:p w:rsidR="00B673CD" w:rsidRPr="00B673CD" w:rsidRDefault="00B673CD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580B43" w:rsidRDefault="00580B43" w:rsidP="00580B4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  <w:r w:rsidRPr="004743A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lastRenderedPageBreak/>
        <w:t xml:space="preserve">Structura morbidităţii pe patologii </w:t>
      </w:r>
      <w:proofErr w:type="gramStart"/>
      <w:r w:rsidRPr="004743A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total  :</w:t>
      </w:r>
      <w:proofErr w:type="gramEnd"/>
    </w:p>
    <w:p w:rsidR="00580B43" w:rsidRPr="004743A3" w:rsidRDefault="00580B43" w:rsidP="00580B4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2A6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Inciden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ţa</w:t>
      </w:r>
      <w:r w:rsidR="001212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– </w:t>
      </w:r>
      <w:r w:rsidR="004F4B6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1714</w:t>
      </w:r>
      <w:proofErr w:type="gramStart"/>
      <w:r w:rsidR="001212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,</w:t>
      </w:r>
      <w:r w:rsidR="004F4B6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4</w:t>
      </w:r>
      <w:proofErr w:type="gramEnd"/>
    </w:p>
    <w:p w:rsidR="00580B43" w:rsidRDefault="00580B43" w:rsidP="00EC31C0">
      <w:pPr>
        <w:pStyle w:val="a4"/>
        <w:numPr>
          <w:ilvl w:val="0"/>
          <w:numId w:val="18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A11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Bolile  aparatului respirator         </w:t>
      </w:r>
      <w:r w:rsidR="00EC31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r w:rsidRPr="000A11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9B07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  </w:t>
      </w:r>
      <w:r w:rsidR="00F57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717</w:t>
      </w:r>
      <w:r w:rsidR="00121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="00F57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</w:t>
      </w:r>
    </w:p>
    <w:p w:rsidR="00F572FF" w:rsidRDefault="00F572FF" w:rsidP="00580B43">
      <w:pPr>
        <w:pStyle w:val="a4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Bolile aparatului endocrin             -   631,2</w:t>
      </w:r>
    </w:p>
    <w:p w:rsidR="00F572FF" w:rsidRPr="000A1103" w:rsidRDefault="00F572FF" w:rsidP="00580B43">
      <w:pPr>
        <w:pStyle w:val="a4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Bolil</w:t>
      </w:r>
      <w:r w:rsidR="00EC31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 aparatului osteo-articular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   474,2</w:t>
      </w:r>
    </w:p>
    <w:p w:rsidR="00580B43" w:rsidRDefault="00580B43" w:rsidP="00580B43">
      <w:pPr>
        <w:pStyle w:val="a4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A11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Boli</w:t>
      </w:r>
      <w:r w:rsidR="00EC31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le aparatului cardiovascular   </w:t>
      </w:r>
      <w:r w:rsidRPr="000A11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9B07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 </w:t>
      </w:r>
      <w:r w:rsidR="00F57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122</w:t>
      </w:r>
      <w:r w:rsidR="00121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="00F57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6</w:t>
      </w:r>
    </w:p>
    <w:p w:rsidR="00580B43" w:rsidRDefault="00580B43" w:rsidP="00580B43">
      <w:pPr>
        <w:pStyle w:val="a4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A11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Bolile aparatului digestiv          </w:t>
      </w:r>
      <w:r w:rsidR="00F57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</w:t>
      </w:r>
      <w:r w:rsidR="009B07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 </w:t>
      </w:r>
      <w:r w:rsidR="00F57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32</w:t>
      </w:r>
      <w:r w:rsidR="00121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="00F57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9</w:t>
      </w:r>
    </w:p>
    <w:p w:rsidR="00852EC4" w:rsidRDefault="00852EC4" w:rsidP="00852EC4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Incidenţa la copii – 3993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,8</w:t>
      </w:r>
      <w:proofErr w:type="gramEnd"/>
    </w:p>
    <w:p w:rsidR="00852EC4" w:rsidRDefault="00807973" w:rsidP="00807973">
      <w:pPr>
        <w:pStyle w:val="a4"/>
        <w:numPr>
          <w:ilvl w:val="0"/>
          <w:numId w:val="21"/>
        </w:num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Bolile aparatului respirator        </w:t>
      </w:r>
      <w:r w:rsidR="00EC31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 </w:t>
      </w:r>
      <w:r w:rsidR="00EC31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2976,6</w:t>
      </w:r>
    </w:p>
    <w:p w:rsidR="00807973" w:rsidRDefault="00807973" w:rsidP="00807973">
      <w:pPr>
        <w:pStyle w:val="a4"/>
        <w:numPr>
          <w:ilvl w:val="0"/>
          <w:numId w:val="21"/>
        </w:num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Bolile aparatului digestiv            </w:t>
      </w:r>
      <w:r w:rsidR="00EC31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r w:rsidR="00EC31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185,8</w:t>
      </w:r>
    </w:p>
    <w:p w:rsidR="00807973" w:rsidRDefault="00807973" w:rsidP="00807973">
      <w:pPr>
        <w:pStyle w:val="a4"/>
        <w:numPr>
          <w:ilvl w:val="0"/>
          <w:numId w:val="21"/>
        </w:num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Bolile aparatului endocrin           </w:t>
      </w:r>
      <w:r w:rsidR="00EC31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r w:rsidR="00EC31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A630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17,7</w:t>
      </w:r>
    </w:p>
    <w:p w:rsidR="00807973" w:rsidRDefault="00807973" w:rsidP="00807973">
      <w:pPr>
        <w:pStyle w:val="a4"/>
        <w:numPr>
          <w:ilvl w:val="0"/>
          <w:numId w:val="21"/>
        </w:num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Bolile aparatului osteo-articular  </w:t>
      </w:r>
      <w:r w:rsidR="00EC31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r w:rsidR="00EC31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A630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13,3</w:t>
      </w:r>
    </w:p>
    <w:p w:rsidR="00D92311" w:rsidRDefault="00D92311" w:rsidP="00D92311">
      <w:pPr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Incidenţa la maturi – 1237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,0</w:t>
      </w:r>
      <w:proofErr w:type="gramEnd"/>
    </w:p>
    <w:p w:rsidR="004E7AD8" w:rsidRDefault="004E7AD8" w:rsidP="00D92311">
      <w:pPr>
        <w:pStyle w:val="a4"/>
        <w:numPr>
          <w:ilvl w:val="0"/>
          <w:numId w:val="22"/>
        </w:numPr>
        <w:ind w:hanging="720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4E7AD8">
        <w:rPr>
          <w:rFonts w:ascii="Times New Roman" w:hAnsi="Times New Roman" w:cs="Times New Roman"/>
          <w:sz w:val="28"/>
          <w:szCs w:val="28"/>
          <w:lang w:val="en-US" w:eastAsia="ru-RU"/>
        </w:rPr>
        <w:t>Bolile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aparatului digestiv        </w:t>
      </w:r>
      <w:r w:rsidR="00EC31C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- </w:t>
      </w:r>
      <w:r w:rsidR="00EC31C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796,8</w:t>
      </w:r>
    </w:p>
    <w:p w:rsidR="004E7AD8" w:rsidRDefault="004E7AD8" w:rsidP="00D92311">
      <w:pPr>
        <w:pStyle w:val="a4"/>
        <w:numPr>
          <w:ilvl w:val="0"/>
          <w:numId w:val="22"/>
        </w:numPr>
        <w:ind w:hanging="720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Bolile aparatului endocrin      </w:t>
      </w:r>
      <w:r w:rsidR="00EC31C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- </w:t>
      </w:r>
      <w:r w:rsidR="00EC31C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662,5</w:t>
      </w:r>
    </w:p>
    <w:p w:rsidR="004E7AD8" w:rsidRDefault="004E7AD8" w:rsidP="00D92311">
      <w:pPr>
        <w:pStyle w:val="a4"/>
        <w:numPr>
          <w:ilvl w:val="0"/>
          <w:numId w:val="22"/>
        </w:numPr>
        <w:ind w:hanging="720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Bolile aparatului osteo-articular  </w:t>
      </w:r>
      <w:r w:rsidR="00EC31C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- </w:t>
      </w:r>
      <w:r w:rsidR="00EC31C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488,3</w:t>
      </w:r>
    </w:p>
    <w:p w:rsidR="004E7AD8" w:rsidRPr="004E7AD8" w:rsidRDefault="004E7AD8" w:rsidP="00D92311">
      <w:pPr>
        <w:pStyle w:val="a4"/>
        <w:numPr>
          <w:ilvl w:val="0"/>
          <w:numId w:val="22"/>
        </w:numPr>
        <w:ind w:hanging="720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Bolile aparatului respirator   </w:t>
      </w:r>
      <w:r w:rsidR="00EC31C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- </w:t>
      </w:r>
      <w:r w:rsidR="00EC31C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244,6</w:t>
      </w:r>
    </w:p>
    <w:p w:rsidR="00D92311" w:rsidRPr="00D92311" w:rsidRDefault="00D92311" w:rsidP="00D92311">
      <w:pPr>
        <w:pStyle w:val="a4"/>
        <w:numPr>
          <w:ilvl w:val="0"/>
          <w:numId w:val="22"/>
        </w:numPr>
        <w:ind w:hanging="720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Bolile aparatului  cardiovascular </w:t>
      </w:r>
      <w:r w:rsidR="00EC31C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- </w:t>
      </w:r>
      <w:r w:rsidR="00EC31C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148,2</w:t>
      </w:r>
    </w:p>
    <w:p w:rsidR="00580B43" w:rsidRPr="00462A44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Prevalenţa </w:t>
      </w:r>
      <w:r w:rsidR="001212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– </w:t>
      </w:r>
      <w:r w:rsidR="00F572F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7924</w:t>
      </w:r>
      <w:proofErr w:type="gramStart"/>
      <w:r w:rsidR="001212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,</w:t>
      </w:r>
      <w:r w:rsidR="00F572F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8</w:t>
      </w:r>
      <w:proofErr w:type="gramEnd"/>
    </w:p>
    <w:p w:rsidR="00580B43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580B43" w:rsidRDefault="00580B43" w:rsidP="00580B43">
      <w:pPr>
        <w:pStyle w:val="a4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Bolile aparatului circulator       </w:t>
      </w:r>
      <w:r w:rsidR="00EC31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</w:t>
      </w:r>
      <w:r w:rsidR="009B07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 </w:t>
      </w:r>
      <w:r w:rsidR="00F57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3133</w:t>
      </w:r>
      <w:r w:rsidR="00121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="00F57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</w:t>
      </w:r>
    </w:p>
    <w:p w:rsidR="00580B43" w:rsidRDefault="00580B43" w:rsidP="00580B43">
      <w:pPr>
        <w:pStyle w:val="a4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Bol</w:t>
      </w:r>
      <w:r w:rsidR="009B07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ile aparatului respirator     </w:t>
      </w:r>
      <w:r w:rsidR="00EC31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</w:t>
      </w:r>
      <w:r w:rsidR="009B07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  </w:t>
      </w:r>
      <w:r w:rsidR="002501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874</w:t>
      </w:r>
      <w:r w:rsidR="00121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="002501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</w:t>
      </w:r>
    </w:p>
    <w:p w:rsidR="00B01D61" w:rsidRDefault="00B01D61" w:rsidP="00580B43">
      <w:pPr>
        <w:pStyle w:val="a4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Bolile aparatului </w:t>
      </w:r>
      <w:r w:rsidR="00121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digestiv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EC31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</w:t>
      </w:r>
      <w:r w:rsidR="00121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7</w:t>
      </w:r>
      <w:r w:rsidR="002501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21</w:t>
      </w:r>
      <w:r w:rsidR="001212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="002501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6</w:t>
      </w:r>
    </w:p>
    <w:p w:rsidR="00250171" w:rsidRDefault="00250171" w:rsidP="00580B43">
      <w:pPr>
        <w:pStyle w:val="a4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Bolile aparatului endocrine  </w:t>
      </w:r>
      <w:r w:rsidR="00EC31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  631,2</w:t>
      </w:r>
    </w:p>
    <w:p w:rsidR="00250171" w:rsidRDefault="00250171" w:rsidP="00580B43">
      <w:pPr>
        <w:pStyle w:val="a4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Bolile aparatului osteo-articular </w:t>
      </w:r>
      <w:r w:rsidR="00EC31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  474,2</w:t>
      </w:r>
    </w:p>
    <w:p w:rsidR="00A630EF" w:rsidRDefault="00A630EF" w:rsidP="00A630EF">
      <w:pPr>
        <w:pStyle w:val="a4"/>
        <w:spacing w:after="0" w:line="36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Prevalenţa la copii – 4798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,8</w:t>
      </w:r>
      <w:proofErr w:type="gramEnd"/>
    </w:p>
    <w:p w:rsidR="00A630EF" w:rsidRDefault="00A630EF" w:rsidP="00A630EF">
      <w:pPr>
        <w:pStyle w:val="a4"/>
        <w:numPr>
          <w:ilvl w:val="0"/>
          <w:numId w:val="23"/>
        </w:numPr>
        <w:spacing w:after="0" w:line="360" w:lineRule="auto"/>
        <w:ind w:hanging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Bolile aparatului respirator     </w:t>
      </w:r>
      <w:r w:rsidR="00EC31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r w:rsidR="00EC31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3038,5</w:t>
      </w:r>
    </w:p>
    <w:p w:rsidR="00A630EF" w:rsidRDefault="00A630EF" w:rsidP="00A630EF">
      <w:pPr>
        <w:pStyle w:val="a4"/>
        <w:numPr>
          <w:ilvl w:val="0"/>
          <w:numId w:val="23"/>
        </w:numPr>
        <w:spacing w:after="0" w:line="360" w:lineRule="auto"/>
        <w:ind w:hanging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Bolile aparatului digestiv       </w:t>
      </w:r>
      <w:r w:rsidR="00EC31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 </w:t>
      </w:r>
      <w:r w:rsidR="00EC31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185,8</w:t>
      </w:r>
    </w:p>
    <w:p w:rsidR="00A630EF" w:rsidRDefault="00A630EF" w:rsidP="00A630EF">
      <w:pPr>
        <w:pStyle w:val="a4"/>
        <w:numPr>
          <w:ilvl w:val="0"/>
          <w:numId w:val="23"/>
        </w:numPr>
        <w:spacing w:after="0" w:line="360" w:lineRule="auto"/>
        <w:ind w:hanging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Bolile aparatului endocrin       </w:t>
      </w:r>
      <w:r w:rsidR="00EC31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r w:rsidR="00EC31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48,7</w:t>
      </w:r>
    </w:p>
    <w:p w:rsidR="00A630EF" w:rsidRDefault="00A630EF" w:rsidP="00A630EF">
      <w:pPr>
        <w:pStyle w:val="a4"/>
        <w:numPr>
          <w:ilvl w:val="0"/>
          <w:numId w:val="23"/>
        </w:numPr>
        <w:spacing w:after="0" w:line="360" w:lineRule="auto"/>
        <w:ind w:hanging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Bolile aparatului osteo-articular   </w:t>
      </w:r>
      <w:r w:rsidR="00EC31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 </w:t>
      </w:r>
      <w:r w:rsidR="00EC31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31,0</w:t>
      </w:r>
    </w:p>
    <w:p w:rsidR="00A630EF" w:rsidRDefault="00A630EF" w:rsidP="00A630EF">
      <w:pPr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Prevalenţa la maturi – 8579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,6</w:t>
      </w:r>
      <w:proofErr w:type="gramEnd"/>
    </w:p>
    <w:p w:rsidR="00A630EF" w:rsidRPr="00A630EF" w:rsidRDefault="00A630EF" w:rsidP="00A630EF">
      <w:pPr>
        <w:pStyle w:val="a4"/>
        <w:numPr>
          <w:ilvl w:val="0"/>
          <w:numId w:val="24"/>
        </w:numPr>
        <w:ind w:hanging="720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Bolile aparatului cardiovascular     </w:t>
      </w:r>
      <w:r w:rsidR="00EC31C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- </w:t>
      </w:r>
      <w:r w:rsidR="00EC31C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3789,5</w:t>
      </w:r>
    </w:p>
    <w:p w:rsidR="00A630EF" w:rsidRPr="00A630EF" w:rsidRDefault="00A630EF" w:rsidP="00A630EF">
      <w:pPr>
        <w:pStyle w:val="a4"/>
        <w:numPr>
          <w:ilvl w:val="0"/>
          <w:numId w:val="24"/>
        </w:numPr>
        <w:ind w:hanging="720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Bolile aparatului digestiv               </w:t>
      </w:r>
      <w:r w:rsidR="00EC31C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- </w:t>
      </w:r>
      <w:r w:rsidR="00EC31C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833,9</w:t>
      </w:r>
    </w:p>
    <w:p w:rsidR="00A630EF" w:rsidRPr="00A630EF" w:rsidRDefault="00A630EF" w:rsidP="00A630EF">
      <w:pPr>
        <w:pStyle w:val="a4"/>
        <w:numPr>
          <w:ilvl w:val="0"/>
          <w:numId w:val="24"/>
        </w:numPr>
        <w:ind w:hanging="720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Bolile aparatului endocrin          </w:t>
      </w:r>
      <w:r w:rsidR="00EC31C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- </w:t>
      </w:r>
      <w:r w:rsidR="00EC31C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753,3</w:t>
      </w:r>
    </w:p>
    <w:p w:rsidR="00A630EF" w:rsidRPr="00A630EF" w:rsidRDefault="00A630EF" w:rsidP="00A630EF">
      <w:pPr>
        <w:pStyle w:val="a4"/>
        <w:numPr>
          <w:ilvl w:val="0"/>
          <w:numId w:val="24"/>
        </w:numPr>
        <w:ind w:hanging="720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Bolile aparatului osteo-articular     </w:t>
      </w:r>
      <w:r w:rsidR="00EC31C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- </w:t>
      </w:r>
      <w:r w:rsidR="00EC31C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567,0</w:t>
      </w:r>
    </w:p>
    <w:p w:rsidR="00A630EF" w:rsidRPr="00A630EF" w:rsidRDefault="00A630EF" w:rsidP="00A630EF">
      <w:pPr>
        <w:pStyle w:val="a4"/>
        <w:numPr>
          <w:ilvl w:val="0"/>
          <w:numId w:val="24"/>
        </w:numPr>
        <w:ind w:hanging="720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Bolile aparatului respirator       </w:t>
      </w:r>
      <w:r w:rsidR="00EC31C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- </w:t>
      </w:r>
      <w:r w:rsidR="00EC31C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420,6</w:t>
      </w:r>
    </w:p>
    <w:p w:rsidR="00580B43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80B43" w:rsidRDefault="00580B43" w:rsidP="00580B4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CC2A6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Analizînd structura morbidită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ţ</w:t>
      </w:r>
      <w:r w:rsidRPr="00CC2A6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ii </w:t>
      </w:r>
      <w:proofErr w:type="gramStart"/>
      <w:r w:rsidRPr="00CC2A6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sus  men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ţ</w:t>
      </w:r>
      <w:r w:rsidRPr="00CC2A6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ionate</w:t>
      </w:r>
      <w:proofErr w:type="gramEnd"/>
      <w:r w:rsidRPr="00CC2A6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observăm  că :</w:t>
      </w:r>
    </w:p>
    <w:p w:rsidR="00580B43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În </w:t>
      </w:r>
      <w:r w:rsidRPr="00CC2A6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structura inciden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ţ</w:t>
      </w:r>
      <w:r w:rsidRPr="00CC2A6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ei </w:t>
      </w:r>
      <w:proofErr w:type="gramStart"/>
      <w:r w:rsidRPr="00CC2A6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predomină :</w:t>
      </w:r>
      <w:proofErr w:type="gramEnd"/>
    </w:p>
    <w:p w:rsidR="00580B43" w:rsidRPr="00CC2A64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580B43" w:rsidRDefault="00580B43" w:rsidP="00580B43">
      <w:pPr>
        <w:pStyle w:val="a4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Bolile aparatului respirator       </w:t>
      </w:r>
    </w:p>
    <w:p w:rsidR="003C7B5B" w:rsidRDefault="00580B43" w:rsidP="00580B43">
      <w:pPr>
        <w:pStyle w:val="a4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Bolile aparatului </w:t>
      </w:r>
      <w:r w:rsidR="00A670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endocrin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580B43" w:rsidRDefault="00A670AD" w:rsidP="00580B43">
      <w:pPr>
        <w:pStyle w:val="a4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Bolile aparatului osteo-articular</w:t>
      </w:r>
      <w:r w:rsidR="00580B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</w:t>
      </w:r>
    </w:p>
    <w:p w:rsidR="00CA15F7" w:rsidRDefault="00CA15F7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0B43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În structura prvalenţei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predomină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  <w:proofErr w:type="gramEnd"/>
    </w:p>
    <w:p w:rsidR="00580B43" w:rsidRDefault="00580B43" w:rsidP="00580B43">
      <w:pPr>
        <w:pStyle w:val="a4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Bolile aparatului circulator     </w:t>
      </w:r>
    </w:p>
    <w:p w:rsidR="00580B43" w:rsidRDefault="00580B43" w:rsidP="00580B43">
      <w:pPr>
        <w:pStyle w:val="a4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Bolile aparatului respirator     </w:t>
      </w:r>
    </w:p>
    <w:p w:rsidR="00580B43" w:rsidRDefault="00580B43" w:rsidP="00580B43">
      <w:pPr>
        <w:pStyle w:val="a4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Bolile paratului digestiv    </w:t>
      </w:r>
    </w:p>
    <w:p w:rsidR="00580B43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80B43" w:rsidRPr="009A3DA7" w:rsidRDefault="00580B43" w:rsidP="00580B4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Studiind cele expuse mai sus am putea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direcţiona  indicatorii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prin şcolarizarea populaţiei în domeniului modului sănătos de viaţă, petrecînd activităţi de profilaxie primară, depistînd factorii de risc, examinînd grupurile de risc a populaţiei, petrecînd activităţi diagnostic-curative pentru înbunătăţirea indicatorilor de sănătate publică.</w:t>
      </w:r>
    </w:p>
    <w:p w:rsidR="00580B43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80B43" w:rsidRDefault="00580B43" w:rsidP="00580B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Indicatorii de activitate la IMSP CS Lipcani</w:t>
      </w:r>
    </w:p>
    <w:p w:rsidR="00580B43" w:rsidRPr="00B266E1" w:rsidRDefault="006A5E8F" w:rsidP="00580B4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Pe perioada de activitate 20</w:t>
      </w:r>
      <w:r w:rsidR="007F6F77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20</w:t>
      </w:r>
      <w:r w:rsidR="00580B43" w:rsidRPr="00B266E1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 xml:space="preserve"> </w:t>
      </w:r>
      <w:r w:rsidR="00A10079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l</w:t>
      </w:r>
      <w:r w:rsidR="00580B43" w:rsidRPr="00B266E1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a  IMSP</w:t>
      </w:r>
      <w:r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 xml:space="preserve"> CS</w:t>
      </w:r>
      <w:r w:rsidR="00FA0A65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 xml:space="preserve"> Lipcani, s-au efectuat 3</w:t>
      </w:r>
      <w:r w:rsidR="007F6F77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8964</w:t>
      </w:r>
      <w:r w:rsidR="00580B43" w:rsidRPr="00B266E1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 xml:space="preserve"> vizite la primire ş</w:t>
      </w:r>
      <w:r w:rsidR="00FA0A65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 xml:space="preserve">i </w:t>
      </w:r>
      <w:r w:rsidR="007F6F77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1026</w:t>
      </w:r>
      <w:r w:rsidR="00580B43" w:rsidRPr="00B266E1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 xml:space="preserve"> la domiciliu .</w:t>
      </w:r>
    </w:p>
    <w:p w:rsidR="00580B43" w:rsidRPr="00B266E1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</w:pPr>
    </w:p>
    <w:p w:rsidR="00580B43" w:rsidRPr="00356AE4" w:rsidRDefault="00352BE6" w:rsidP="00580B43">
      <w:pPr>
        <w:spacing w:after="0" w:line="360" w:lineRule="auto"/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pacing w:val="20"/>
          <w:sz w:val="28"/>
          <w:szCs w:val="28"/>
          <w:u w:val="single"/>
          <w:lang w:val="ro-RO" w:eastAsia="ru-RU"/>
        </w:rPr>
        <w:lastRenderedPageBreak/>
        <w:t>Tabela nr. 1</w:t>
      </w:r>
      <w:r w:rsidR="00580B43" w:rsidRPr="00B266E1">
        <w:rPr>
          <w:rFonts w:ascii="Times New Roman" w:eastAsia="Times New Roman" w:hAnsi="Times New Roman" w:cs="Times New Roman"/>
          <w:spacing w:val="20"/>
          <w:sz w:val="28"/>
          <w:szCs w:val="28"/>
          <w:u w:val="single"/>
          <w:lang w:val="ro-RO" w:eastAsia="ru-RU"/>
        </w:rPr>
        <w:t xml:space="preserve"> </w:t>
      </w:r>
      <w:r w:rsidR="00580B43" w:rsidRPr="00B266E1">
        <w:rPr>
          <w:rFonts w:ascii="Times New Roman" w:eastAsia="Times New Roman" w:hAnsi="Times New Roman" w:cs="Times New Roman"/>
          <w:spacing w:val="20"/>
          <w:sz w:val="28"/>
          <w:szCs w:val="28"/>
          <w:u w:val="single"/>
          <w:lang w:val="ro-RO" w:eastAsia="ru-RU"/>
        </w:rPr>
        <w:br/>
      </w:r>
      <w:r w:rsidR="00356AE4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Numărul vizitelor</w:t>
      </w:r>
      <w:r w:rsidR="00356AE4" w:rsidRPr="00356AE4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 xml:space="preserve"> s-au m</w:t>
      </w:r>
      <w:r w:rsidR="001759A3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ajorat</w:t>
      </w:r>
      <w:r w:rsidR="00356AE4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 xml:space="preserve"> față de 201</w:t>
      </w:r>
      <w:r w:rsidR="001759A3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9</w:t>
      </w:r>
      <w:r w:rsidR="00356AE4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 xml:space="preserve"> cu </w:t>
      </w:r>
      <w:r w:rsidR="0040693A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2</w:t>
      </w:r>
      <w:r w:rsidR="001759A3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344</w:t>
      </w:r>
      <w:r w:rsidR="00356AE4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 xml:space="preserve"> vizite la medicul de familie și</w:t>
      </w:r>
      <w:r w:rsidR="009225A1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 xml:space="preserve"> </w:t>
      </w:r>
      <w:r w:rsidR="00356AE4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 xml:space="preserve">cu </w:t>
      </w:r>
      <w:r w:rsidR="001759A3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2309</w:t>
      </w:r>
      <w:r w:rsidR="00356AE4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 xml:space="preserve"> </w:t>
      </w:r>
      <w:r w:rsidR="009225A1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 xml:space="preserve">s-au </w:t>
      </w:r>
      <w:r w:rsidR="001733E0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 xml:space="preserve">micşorat </w:t>
      </w:r>
      <w:r w:rsidR="009225A1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la domiciliu</w:t>
      </w:r>
      <w:r w:rsidR="00356AE4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.</w:t>
      </w:r>
    </w:p>
    <w:p w:rsidR="00580B43" w:rsidRPr="00B266E1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</w:pPr>
      <w:r w:rsidRPr="00B266E1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*   Numărul mediu de vizite la medic de f</w:t>
      </w:r>
      <w:r w:rsidR="00E40503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ami</w:t>
      </w:r>
      <w:r w:rsidR="00356AE4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 xml:space="preserve">lie în an la un locuitor- </w:t>
      </w:r>
      <w:r w:rsidR="0040693A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3</w:t>
      </w:r>
      <w:r w:rsidR="00356AE4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,</w:t>
      </w:r>
      <w:r w:rsidR="007F6F77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0</w:t>
      </w:r>
      <w:r w:rsidR="00356AE4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.</w:t>
      </w:r>
    </w:p>
    <w:p w:rsidR="00580B43" w:rsidRPr="00B266E1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</w:pPr>
      <w:r w:rsidRPr="00B266E1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 xml:space="preserve">*   Numărul mediu de vizite la medic de familie în </w:t>
      </w:r>
      <w:r w:rsidR="00E40503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 xml:space="preserve">an </w:t>
      </w:r>
      <w:r w:rsidR="00356AE4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 xml:space="preserve">la un locuitor asigurat – </w:t>
      </w:r>
      <w:r w:rsidR="001733E0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3,</w:t>
      </w:r>
      <w:r w:rsidR="007F6F77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6</w:t>
      </w:r>
    </w:p>
    <w:p w:rsidR="00580B43" w:rsidRPr="00B266E1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</w:pPr>
      <w:r w:rsidRPr="00B266E1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*   Ponderea vizitelor de persoane asigurate din numărul total de viz</w:t>
      </w:r>
      <w:r w:rsidR="00E40503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 xml:space="preserve">ite la medicii de familie  - </w:t>
      </w:r>
      <w:r w:rsidR="007F6F77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8</w:t>
      </w:r>
      <w:r w:rsidR="00A10079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4</w:t>
      </w:r>
      <w:r w:rsidR="00356AE4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%.</w:t>
      </w:r>
    </w:p>
    <w:p w:rsidR="00580B43" w:rsidRPr="00B266E1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</w:pPr>
      <w:r w:rsidRPr="00B266E1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*   Ponderea vizite</w:t>
      </w:r>
      <w:r w:rsidR="00E40503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lo</w:t>
      </w:r>
      <w:r w:rsidR="00356AE4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 xml:space="preserve">r cu scop profilactic   -  </w:t>
      </w:r>
      <w:r w:rsidR="007F6F77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34</w:t>
      </w:r>
      <w:r w:rsidRPr="00B266E1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%</w:t>
      </w:r>
      <w:r w:rsidR="00356AE4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.</w:t>
      </w:r>
    </w:p>
    <w:p w:rsidR="00EF78D2" w:rsidRDefault="00EF78D2" w:rsidP="00580B43">
      <w:pPr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</w:pPr>
    </w:p>
    <w:p w:rsidR="00580B43" w:rsidRDefault="00580B43" w:rsidP="00580B43">
      <w:pPr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br w:type="page"/>
      </w:r>
    </w:p>
    <w:p w:rsidR="00580B43" w:rsidRPr="00B266E1" w:rsidRDefault="00580B43" w:rsidP="00580B4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</w:pPr>
      <w:r w:rsidRPr="00B266E1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lastRenderedPageBreak/>
        <w:t>Un rol important în activitatea medicilor de famili</w:t>
      </w:r>
      <w:r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e este supravegherea gravidelor</w:t>
      </w:r>
      <w:r w:rsidRPr="00B266E1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.</w:t>
      </w:r>
    </w:p>
    <w:p w:rsidR="00580B43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tbl>
      <w:tblPr>
        <w:tblStyle w:val="a3"/>
        <w:tblW w:w="10200" w:type="dxa"/>
        <w:jc w:val="center"/>
        <w:tblInd w:w="-298" w:type="dxa"/>
        <w:tblLayout w:type="fixed"/>
        <w:tblLook w:val="04A0" w:firstRow="1" w:lastRow="0" w:firstColumn="1" w:lastColumn="0" w:noHBand="0" w:noVBand="1"/>
      </w:tblPr>
      <w:tblGrid>
        <w:gridCol w:w="1107"/>
        <w:gridCol w:w="826"/>
        <w:gridCol w:w="827"/>
        <w:gridCol w:w="826"/>
        <w:gridCol w:w="827"/>
        <w:gridCol w:w="827"/>
        <w:gridCol w:w="826"/>
        <w:gridCol w:w="827"/>
        <w:gridCol w:w="827"/>
        <w:gridCol w:w="826"/>
        <w:gridCol w:w="827"/>
        <w:gridCol w:w="827"/>
      </w:tblGrid>
      <w:tr w:rsidR="005E708E" w:rsidTr="005E708E">
        <w:trPr>
          <w:trHeight w:val="775"/>
          <w:jc w:val="center"/>
        </w:trPr>
        <w:tc>
          <w:tcPr>
            <w:tcW w:w="1107" w:type="dxa"/>
          </w:tcPr>
          <w:p w:rsidR="005E708E" w:rsidRPr="000B1EB8" w:rsidRDefault="005E708E" w:rsidP="006A5E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826" w:type="dxa"/>
          </w:tcPr>
          <w:p w:rsidR="005E708E" w:rsidRPr="000B1EB8" w:rsidRDefault="005E708E" w:rsidP="005E70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Paiul Alex.</w:t>
            </w:r>
          </w:p>
        </w:tc>
        <w:tc>
          <w:tcPr>
            <w:tcW w:w="827" w:type="dxa"/>
          </w:tcPr>
          <w:p w:rsidR="005E708E" w:rsidRPr="000B1EB8" w:rsidRDefault="005E708E" w:rsidP="005E70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 xml:space="preserve">Vasilov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br/>
              <w:t>Silvia</w:t>
            </w:r>
          </w:p>
        </w:tc>
        <w:tc>
          <w:tcPr>
            <w:tcW w:w="826" w:type="dxa"/>
          </w:tcPr>
          <w:p w:rsidR="005E708E" w:rsidRPr="000B1EB8" w:rsidRDefault="005E708E" w:rsidP="005E70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Smeriic.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br/>
              <w:t>Svetlana</w:t>
            </w:r>
          </w:p>
        </w:tc>
        <w:tc>
          <w:tcPr>
            <w:tcW w:w="827" w:type="dxa"/>
          </w:tcPr>
          <w:p w:rsidR="005E708E" w:rsidRPr="000B1EB8" w:rsidRDefault="005E708E" w:rsidP="005E70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 xml:space="preserve">OMF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br/>
              <w:t>Criva</w:t>
            </w:r>
          </w:p>
        </w:tc>
        <w:tc>
          <w:tcPr>
            <w:tcW w:w="827" w:type="dxa"/>
          </w:tcPr>
          <w:p w:rsidR="005E708E" w:rsidRPr="000B1EB8" w:rsidRDefault="005E708E" w:rsidP="005E70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  <w:t>OMF Drepcauţi</w:t>
            </w:r>
          </w:p>
        </w:tc>
        <w:tc>
          <w:tcPr>
            <w:tcW w:w="826" w:type="dxa"/>
          </w:tcPr>
          <w:p w:rsidR="005E708E" w:rsidRPr="000B1EB8" w:rsidRDefault="005E708E" w:rsidP="005E70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 w:rsidRPr="000B1E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OMF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br/>
            </w:r>
            <w:r w:rsidRPr="000B1E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 xml:space="preserve"> Hlina</w:t>
            </w:r>
          </w:p>
        </w:tc>
        <w:tc>
          <w:tcPr>
            <w:tcW w:w="827" w:type="dxa"/>
          </w:tcPr>
          <w:p w:rsidR="005E708E" w:rsidRPr="000B1EB8" w:rsidRDefault="005E708E" w:rsidP="005E70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 xml:space="preserve">Saranciuc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br/>
              <w:t>Şireuţi</w:t>
            </w:r>
          </w:p>
        </w:tc>
        <w:tc>
          <w:tcPr>
            <w:tcW w:w="827" w:type="dxa"/>
          </w:tcPr>
          <w:p w:rsidR="005E708E" w:rsidRPr="000B1EB8" w:rsidRDefault="005E708E" w:rsidP="005E70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 xml:space="preserve">Vasilov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br/>
              <w:t>Şireuţi</w:t>
            </w:r>
          </w:p>
        </w:tc>
        <w:tc>
          <w:tcPr>
            <w:tcW w:w="826" w:type="dxa"/>
          </w:tcPr>
          <w:p w:rsidR="005E708E" w:rsidRPr="000B1EB8" w:rsidRDefault="005E708E" w:rsidP="005E70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 xml:space="preserve">OMF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br/>
              <w:t>Sl.-Şireuţi</w:t>
            </w:r>
          </w:p>
        </w:tc>
        <w:tc>
          <w:tcPr>
            <w:tcW w:w="827" w:type="dxa"/>
          </w:tcPr>
          <w:p w:rsidR="005E708E" w:rsidRPr="000B1EB8" w:rsidRDefault="005E708E" w:rsidP="005E70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OMF Pererita</w:t>
            </w:r>
          </w:p>
        </w:tc>
        <w:tc>
          <w:tcPr>
            <w:tcW w:w="827" w:type="dxa"/>
          </w:tcPr>
          <w:p w:rsidR="005E708E" w:rsidRPr="000B1EB8" w:rsidRDefault="005E708E" w:rsidP="005E70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Total</w:t>
            </w:r>
          </w:p>
        </w:tc>
      </w:tr>
      <w:tr w:rsidR="005E708E" w:rsidRPr="005E708E" w:rsidTr="005E708E">
        <w:trPr>
          <w:trHeight w:val="463"/>
          <w:jc w:val="center"/>
        </w:trPr>
        <w:tc>
          <w:tcPr>
            <w:tcW w:w="1107" w:type="dxa"/>
          </w:tcPr>
          <w:p w:rsidR="005E708E" w:rsidRPr="000B1EB8" w:rsidRDefault="005E708E" w:rsidP="006A5E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 xml:space="preserve">Gravide luate la evidenţă total </w:t>
            </w:r>
          </w:p>
        </w:tc>
        <w:tc>
          <w:tcPr>
            <w:tcW w:w="826" w:type="dxa"/>
          </w:tcPr>
          <w:p w:rsidR="005E708E" w:rsidRPr="000B1EB8" w:rsidRDefault="007F6F77" w:rsidP="005E70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827" w:type="dxa"/>
          </w:tcPr>
          <w:p w:rsidR="005E708E" w:rsidRPr="00184C3F" w:rsidRDefault="007F6F77" w:rsidP="005E70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15</w:t>
            </w:r>
          </w:p>
        </w:tc>
        <w:tc>
          <w:tcPr>
            <w:tcW w:w="826" w:type="dxa"/>
          </w:tcPr>
          <w:p w:rsidR="005E708E" w:rsidRPr="000B1EB8" w:rsidRDefault="007F6F77" w:rsidP="005E70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827" w:type="dxa"/>
          </w:tcPr>
          <w:p w:rsidR="005E708E" w:rsidRPr="000B1EB8" w:rsidRDefault="007F6F77" w:rsidP="005E70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827" w:type="dxa"/>
          </w:tcPr>
          <w:p w:rsidR="005E708E" w:rsidRPr="000B1EB8" w:rsidRDefault="007F6F77" w:rsidP="005E70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14</w:t>
            </w:r>
          </w:p>
        </w:tc>
        <w:tc>
          <w:tcPr>
            <w:tcW w:w="826" w:type="dxa"/>
          </w:tcPr>
          <w:p w:rsidR="005E708E" w:rsidRPr="000B1EB8" w:rsidRDefault="007F6F77" w:rsidP="005E70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827" w:type="dxa"/>
          </w:tcPr>
          <w:p w:rsidR="005E708E" w:rsidRPr="000B1EB8" w:rsidRDefault="007F6F77" w:rsidP="005E70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827" w:type="dxa"/>
          </w:tcPr>
          <w:p w:rsidR="005E708E" w:rsidRPr="000B1EB8" w:rsidRDefault="007F6F77" w:rsidP="005E70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826" w:type="dxa"/>
          </w:tcPr>
          <w:p w:rsidR="005E708E" w:rsidRPr="000B1EB8" w:rsidRDefault="007F6F77" w:rsidP="005E70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827" w:type="dxa"/>
          </w:tcPr>
          <w:p w:rsidR="005E708E" w:rsidRPr="000B1EB8" w:rsidRDefault="007F6F77" w:rsidP="005E70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827" w:type="dxa"/>
          </w:tcPr>
          <w:p w:rsidR="005E708E" w:rsidRPr="000B1EB8" w:rsidRDefault="007F6F77" w:rsidP="005E70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93</w:t>
            </w:r>
          </w:p>
        </w:tc>
      </w:tr>
      <w:tr w:rsidR="005E708E" w:rsidRPr="005E708E" w:rsidTr="005E708E">
        <w:trPr>
          <w:trHeight w:val="523"/>
          <w:jc w:val="center"/>
        </w:trPr>
        <w:tc>
          <w:tcPr>
            <w:tcW w:w="1107" w:type="dxa"/>
          </w:tcPr>
          <w:p w:rsidR="005E708E" w:rsidRDefault="005E708E" w:rsidP="006A5E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Inclusive gravide luate la evidenţă pînă la 12 săpt.</w:t>
            </w:r>
          </w:p>
        </w:tc>
        <w:tc>
          <w:tcPr>
            <w:tcW w:w="826" w:type="dxa"/>
          </w:tcPr>
          <w:p w:rsidR="005E708E" w:rsidRPr="000B1EB8" w:rsidRDefault="007F6F77" w:rsidP="005E70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827" w:type="dxa"/>
          </w:tcPr>
          <w:p w:rsidR="005E708E" w:rsidRPr="000B1EB8" w:rsidRDefault="007F6F77" w:rsidP="005E70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15</w:t>
            </w:r>
          </w:p>
        </w:tc>
        <w:tc>
          <w:tcPr>
            <w:tcW w:w="826" w:type="dxa"/>
          </w:tcPr>
          <w:p w:rsidR="005E708E" w:rsidRPr="000B1EB8" w:rsidRDefault="007F6F77" w:rsidP="005E70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27" w:type="dxa"/>
          </w:tcPr>
          <w:p w:rsidR="005E708E" w:rsidRPr="000B1EB8" w:rsidRDefault="007F6F77" w:rsidP="005E70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827" w:type="dxa"/>
          </w:tcPr>
          <w:p w:rsidR="005E708E" w:rsidRPr="000B1EB8" w:rsidRDefault="007F6F77" w:rsidP="005E70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826" w:type="dxa"/>
          </w:tcPr>
          <w:p w:rsidR="005E708E" w:rsidRPr="000B1EB8" w:rsidRDefault="007F6F77" w:rsidP="005E70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827" w:type="dxa"/>
          </w:tcPr>
          <w:p w:rsidR="005E708E" w:rsidRPr="000B1EB8" w:rsidRDefault="007F6F77" w:rsidP="005E70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827" w:type="dxa"/>
          </w:tcPr>
          <w:p w:rsidR="005E708E" w:rsidRDefault="007F6F77" w:rsidP="005E70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826" w:type="dxa"/>
          </w:tcPr>
          <w:p w:rsidR="005E708E" w:rsidRDefault="007F6F77" w:rsidP="005E70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827" w:type="dxa"/>
          </w:tcPr>
          <w:p w:rsidR="005E708E" w:rsidRPr="000B1EB8" w:rsidRDefault="007F6F77" w:rsidP="005E70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827" w:type="dxa"/>
          </w:tcPr>
          <w:p w:rsidR="005E708E" w:rsidRPr="000B1EB8" w:rsidRDefault="007F6F77" w:rsidP="005E70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81</w:t>
            </w:r>
          </w:p>
        </w:tc>
      </w:tr>
      <w:tr w:rsidR="005E708E" w:rsidRPr="00730DB0" w:rsidTr="005E708E">
        <w:trPr>
          <w:trHeight w:val="523"/>
          <w:jc w:val="center"/>
        </w:trPr>
        <w:tc>
          <w:tcPr>
            <w:tcW w:w="1107" w:type="dxa"/>
          </w:tcPr>
          <w:p w:rsidR="005E708E" w:rsidRDefault="005E708E" w:rsidP="006A5E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 xml:space="preserve">    %</w:t>
            </w:r>
          </w:p>
        </w:tc>
        <w:tc>
          <w:tcPr>
            <w:tcW w:w="826" w:type="dxa"/>
          </w:tcPr>
          <w:p w:rsidR="005E708E" w:rsidRPr="000B1EB8" w:rsidRDefault="007F6F77" w:rsidP="005E70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81,8</w:t>
            </w:r>
          </w:p>
        </w:tc>
        <w:tc>
          <w:tcPr>
            <w:tcW w:w="827" w:type="dxa"/>
          </w:tcPr>
          <w:p w:rsidR="005E708E" w:rsidRPr="000B1EB8" w:rsidRDefault="007F6F77" w:rsidP="005E70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100</w:t>
            </w:r>
          </w:p>
        </w:tc>
        <w:tc>
          <w:tcPr>
            <w:tcW w:w="826" w:type="dxa"/>
          </w:tcPr>
          <w:p w:rsidR="005E708E" w:rsidRPr="000B1EB8" w:rsidRDefault="007F6F77" w:rsidP="005E70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66,7</w:t>
            </w:r>
          </w:p>
        </w:tc>
        <w:tc>
          <w:tcPr>
            <w:tcW w:w="827" w:type="dxa"/>
          </w:tcPr>
          <w:p w:rsidR="005E708E" w:rsidRPr="000B1EB8" w:rsidRDefault="007F6F77" w:rsidP="005E70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81,8</w:t>
            </w:r>
          </w:p>
        </w:tc>
        <w:tc>
          <w:tcPr>
            <w:tcW w:w="827" w:type="dxa"/>
          </w:tcPr>
          <w:p w:rsidR="005E708E" w:rsidRPr="000B1EB8" w:rsidRDefault="007F6F77" w:rsidP="005E70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93</w:t>
            </w:r>
          </w:p>
        </w:tc>
        <w:tc>
          <w:tcPr>
            <w:tcW w:w="826" w:type="dxa"/>
          </w:tcPr>
          <w:p w:rsidR="005E708E" w:rsidRPr="000B1EB8" w:rsidRDefault="007F6F77" w:rsidP="005E70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80</w:t>
            </w:r>
          </w:p>
        </w:tc>
        <w:tc>
          <w:tcPr>
            <w:tcW w:w="827" w:type="dxa"/>
          </w:tcPr>
          <w:p w:rsidR="005E708E" w:rsidRPr="000B1EB8" w:rsidRDefault="007F6F77" w:rsidP="005E70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100</w:t>
            </w:r>
          </w:p>
        </w:tc>
        <w:tc>
          <w:tcPr>
            <w:tcW w:w="827" w:type="dxa"/>
          </w:tcPr>
          <w:p w:rsidR="005E708E" w:rsidRDefault="007F6F77" w:rsidP="005E70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75</w:t>
            </w:r>
          </w:p>
        </w:tc>
        <w:tc>
          <w:tcPr>
            <w:tcW w:w="826" w:type="dxa"/>
          </w:tcPr>
          <w:p w:rsidR="005E708E" w:rsidRDefault="007F6F77" w:rsidP="005E70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75</w:t>
            </w:r>
          </w:p>
        </w:tc>
        <w:tc>
          <w:tcPr>
            <w:tcW w:w="827" w:type="dxa"/>
          </w:tcPr>
          <w:p w:rsidR="005E708E" w:rsidRPr="000B1EB8" w:rsidRDefault="007F6F77" w:rsidP="005E70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92</w:t>
            </w:r>
          </w:p>
        </w:tc>
        <w:tc>
          <w:tcPr>
            <w:tcW w:w="827" w:type="dxa"/>
          </w:tcPr>
          <w:p w:rsidR="005E708E" w:rsidRPr="000B1EB8" w:rsidRDefault="007F6F77" w:rsidP="005E70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87</w:t>
            </w:r>
          </w:p>
        </w:tc>
      </w:tr>
    </w:tbl>
    <w:p w:rsidR="00B9098E" w:rsidRDefault="00B9098E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</w:pPr>
    </w:p>
    <w:p w:rsidR="00580B43" w:rsidRPr="007D3CB3" w:rsidRDefault="00580B43" w:rsidP="00580B4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În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per</w:t>
      </w:r>
      <w:r w:rsidR="006A5E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ioada de raportare a anului 20</w:t>
      </w:r>
      <w:r w:rsidR="00C34B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</w:t>
      </w:r>
      <w:r w:rsidR="006A5E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s-au luat la evidenţ</w:t>
      </w:r>
      <w:r w:rsidR="003241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ă  -  </w:t>
      </w:r>
      <w:r w:rsidR="000051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9</w:t>
      </w:r>
      <w:r w:rsidR="00C34B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</w:t>
      </w:r>
      <w:r w:rsidRPr="004743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grav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3241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de : pînă la 12 săptămîni -  </w:t>
      </w:r>
      <w:r w:rsidR="000051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</w:t>
      </w:r>
      <w:r w:rsidR="008505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</w:t>
      </w:r>
      <w:r w:rsidR="003241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, ce alcătueşte   -  </w:t>
      </w:r>
      <w:r w:rsidR="007469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</w:t>
      </w:r>
      <w:r w:rsidR="00C34B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7</w:t>
      </w:r>
      <w:r w:rsidR="003241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743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% .</w:t>
      </w:r>
      <w:r w:rsidR="007D3C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580B43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43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Toate gravidele au fost examinate conform Programului Unic.</w:t>
      </w:r>
    </w:p>
    <w:p w:rsidR="00580B43" w:rsidRPr="004743A3" w:rsidRDefault="00580B43" w:rsidP="00580B4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43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Din</w:t>
      </w:r>
      <w:r w:rsidR="003241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numărul total de femei </w:t>
      </w:r>
      <w:proofErr w:type="gramStart"/>
      <w:r w:rsidR="003241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–  5</w:t>
      </w:r>
      <w:r w:rsidR="00C34B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764</w:t>
      </w:r>
      <w:r w:rsidRPr="004743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,fe</w:t>
      </w:r>
      <w:r w:rsidR="003241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meile</w:t>
      </w:r>
      <w:proofErr w:type="gramEnd"/>
      <w:r w:rsidR="003241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vîrstei fertile sunt  - 2</w:t>
      </w:r>
      <w:r w:rsidR="000051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7</w:t>
      </w:r>
      <w:r w:rsidR="00C34B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63</w:t>
      </w:r>
      <w:r w:rsidR="003E25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743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ce </w:t>
      </w:r>
    </w:p>
    <w:p w:rsidR="00580B43" w:rsidRPr="004743A3" w:rsidRDefault="00324191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constituie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 </w:t>
      </w:r>
      <w:r w:rsidR="00C34B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48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580B43" w:rsidRPr="004743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% .</w:t>
      </w:r>
    </w:p>
    <w:p w:rsidR="00580B43" w:rsidRPr="004743A3" w:rsidRDefault="00580B43" w:rsidP="00580B4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43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Grupa de risc a femeilor</w:t>
      </w:r>
      <w:r w:rsidR="003241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vîrstei fertile este de  - </w:t>
      </w:r>
      <w:r w:rsidR="00BD2B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</w:t>
      </w:r>
      <w:r w:rsidR="00C34B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38</w:t>
      </w:r>
      <w:r w:rsidR="003241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 ce constituie  - </w:t>
      </w:r>
      <w:r w:rsidR="007469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8,</w:t>
      </w:r>
      <w:r w:rsidR="00C34B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6</w:t>
      </w:r>
      <w:r w:rsidRPr="004743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%, femei din grupa de risc care folosesc contracepţie  </w:t>
      </w:r>
      <w:r w:rsidR="003241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r w:rsidR="00BD2B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</w:t>
      </w:r>
      <w:r w:rsidR="00C34B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38</w:t>
      </w:r>
      <w:r w:rsidRPr="004743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="003241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ce constituie -  100%: DJU – 6</w:t>
      </w:r>
      <w:r w:rsidR="00C34B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9</w:t>
      </w:r>
      <w:r w:rsidR="003241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, preparate gormonale  -  </w:t>
      </w:r>
      <w:r w:rsidR="00C34B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24</w:t>
      </w:r>
      <w:r w:rsidR="003241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chimice – </w:t>
      </w:r>
      <w:r w:rsidR="00C34B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</w:t>
      </w:r>
      <w:r w:rsidR="003241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, mecanice – </w:t>
      </w:r>
      <w:r w:rsidR="008505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6</w:t>
      </w:r>
      <w:r w:rsidR="00C34B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</w:t>
      </w:r>
      <w:r w:rsidR="00F25E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fiziologice -  8</w:t>
      </w:r>
      <w:r w:rsidR="00C34B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</w:t>
      </w:r>
      <w:r w:rsidR="003241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580B43" w:rsidRDefault="00580B43" w:rsidP="00580B4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Deasemenea o mare atenţie se acordă copiilor vîrstei 0-1 an care</w:t>
      </w:r>
      <w:r w:rsidR="00902E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="00356A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sunt  </w:t>
      </w:r>
      <w:r w:rsidR="002028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9</w:t>
      </w:r>
      <w:r w:rsidR="00C34B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 număr şi examinaţi conform Programului Unic cu i</w:t>
      </w:r>
      <w:r w:rsidR="003E25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scripţiile făcute în formularul F-112.</w:t>
      </w:r>
    </w:p>
    <w:p w:rsidR="004E1176" w:rsidRDefault="00580B43" w:rsidP="003E25E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Alt indicator de </w:t>
      </w:r>
      <w:r w:rsidR="00AE0C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ctivitate este imunizarea populaţiei, făcînd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accen</w:t>
      </w:r>
      <w:r w:rsidR="003E25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pe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imunizarea copiilor vîrstei 0-1 an , date</w:t>
      </w:r>
      <w:r w:rsidR="004E11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le care sunt oglindite în tabela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nr.</w:t>
      </w:r>
      <w:r w:rsidR="003E25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</w:t>
      </w:r>
      <w:r w:rsidR="004E11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3E25E3" w:rsidRDefault="003E25E3" w:rsidP="003E25E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028FE" w:rsidRDefault="002028FE" w:rsidP="003E25E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028FE" w:rsidRPr="004743A3" w:rsidRDefault="002028FE" w:rsidP="003E25E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E1176" w:rsidRPr="004E1176" w:rsidRDefault="00352BE6" w:rsidP="004E117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20"/>
          <w:sz w:val="28"/>
          <w:szCs w:val="28"/>
          <w:u w:val="single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b/>
          <w:spacing w:val="20"/>
          <w:sz w:val="28"/>
          <w:szCs w:val="28"/>
          <w:u w:val="single"/>
          <w:lang w:val="en-US" w:eastAsia="ru-RU"/>
        </w:rPr>
        <w:lastRenderedPageBreak/>
        <w:t>Tabela nr.</w:t>
      </w:r>
      <w:proofErr w:type="gramEnd"/>
      <w:r>
        <w:rPr>
          <w:rFonts w:ascii="Times New Roman" w:eastAsia="Times New Roman" w:hAnsi="Times New Roman" w:cs="Times New Roman"/>
          <w:b/>
          <w:spacing w:val="20"/>
          <w:sz w:val="28"/>
          <w:szCs w:val="28"/>
          <w:u w:val="single"/>
          <w:lang w:val="en-US" w:eastAsia="ru-RU"/>
        </w:rPr>
        <w:t xml:space="preserve"> 2</w:t>
      </w:r>
      <w:r w:rsidR="00580B43" w:rsidRPr="007152C7">
        <w:rPr>
          <w:rFonts w:ascii="Times New Roman" w:eastAsia="Times New Roman" w:hAnsi="Times New Roman" w:cs="Times New Roman"/>
          <w:b/>
          <w:spacing w:val="20"/>
          <w:sz w:val="28"/>
          <w:szCs w:val="28"/>
          <w:u w:val="single"/>
          <w:lang w:val="en-US" w:eastAsia="ru-RU"/>
        </w:rPr>
        <w:t xml:space="preserve"> </w:t>
      </w:r>
    </w:p>
    <w:p w:rsidR="004E1176" w:rsidRPr="00F343E2" w:rsidRDefault="004E1176" w:rsidP="004E117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F343E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Imunizarea pe sectorul IMSP CS </w:t>
      </w:r>
      <w:proofErr w:type="gramStart"/>
      <w:r w:rsidRPr="00F343E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Lipcani :</w:t>
      </w:r>
      <w:proofErr w:type="gramEnd"/>
    </w:p>
    <w:p w:rsidR="004E1176" w:rsidRPr="007152C7" w:rsidRDefault="004E1176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20"/>
          <w:sz w:val="28"/>
          <w:szCs w:val="28"/>
          <w:u w:val="single"/>
          <w:lang w:val="en-US" w:eastAsia="ru-RU"/>
        </w:rPr>
      </w:pPr>
    </w:p>
    <w:p w:rsidR="0036627C" w:rsidRDefault="00051501" w:rsidP="00051501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</w:pPr>
      <w:r w:rsidRPr="00051501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 xml:space="preserve">Analizănd tabela de mai </w:t>
      </w:r>
      <w:proofErr w:type="gramStart"/>
      <w:r w:rsidRPr="00051501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 xml:space="preserve">sus </w:t>
      </w:r>
      <w:r w:rsidR="00AE0CA7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 xml:space="preserve"> </w:t>
      </w:r>
      <w:r w:rsidR="009D5EFE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>nu</w:t>
      </w:r>
      <w:proofErr w:type="gramEnd"/>
      <w:r w:rsidR="009D5EFE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 xml:space="preserve"> s-a atins ţinta de vaccinare total şi la copii la OMF </w:t>
      </w:r>
      <w:r w:rsidR="00EF78D2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>Criva</w:t>
      </w:r>
      <w:r w:rsidR="009D5EFE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 xml:space="preserve">, OMF </w:t>
      </w:r>
      <w:r w:rsidR="00EF78D2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>Drepcăuţi,</w:t>
      </w:r>
      <w:r w:rsidR="009D5EFE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>la</w:t>
      </w:r>
      <w:r w:rsidR="00EF78D2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 xml:space="preserve"> OMF Slobozia-Şirăuţi.</w:t>
      </w:r>
      <w:r w:rsidR="009D5EFE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 xml:space="preserve"> </w:t>
      </w:r>
    </w:p>
    <w:p w:rsidR="00962CCF" w:rsidRDefault="00962CCF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20"/>
          <w:sz w:val="28"/>
          <w:szCs w:val="28"/>
          <w:u w:val="single"/>
          <w:lang w:val="en-US" w:eastAsia="ru-RU"/>
        </w:rPr>
      </w:pPr>
    </w:p>
    <w:p w:rsidR="00580B43" w:rsidRDefault="00962CCF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pacing w:val="20"/>
          <w:sz w:val="28"/>
          <w:szCs w:val="28"/>
          <w:u w:val="single"/>
          <w:lang w:val="en-US" w:eastAsia="ru-RU"/>
        </w:rPr>
        <w:t>Tabela nr.3</w:t>
      </w:r>
    </w:p>
    <w:p w:rsidR="00051501" w:rsidRPr="00962CCF" w:rsidRDefault="00962CCF" w:rsidP="0091353F">
      <w:pPr>
        <w:spacing w:after="0" w:line="360" w:lineRule="auto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en-US" w:eastAsia="ru-RU"/>
        </w:rPr>
      </w:pPr>
      <w:r w:rsidRPr="00962CCF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en-US" w:eastAsia="ru-RU"/>
        </w:rPr>
        <w:t xml:space="preserve">        </w:t>
      </w:r>
      <w:r w:rsidR="00580B43" w:rsidRPr="00962CCF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en-US" w:eastAsia="ru-RU"/>
        </w:rPr>
        <w:t>Examinarea profilactică a populaţ</w:t>
      </w:r>
      <w:r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en-US" w:eastAsia="ru-RU"/>
        </w:rPr>
        <w:t>iei:</w:t>
      </w:r>
      <w:r w:rsidRPr="00962CCF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en-US" w:eastAsia="ru-RU"/>
        </w:rPr>
        <w:br/>
      </w:r>
    </w:p>
    <w:p w:rsidR="00051501" w:rsidRDefault="005A6E5D" w:rsidP="0091353F">
      <w:pPr>
        <w:spacing w:after="0" w:line="360" w:lineRule="auto"/>
        <w:ind w:firstLine="851"/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>Analizînd tabel</w:t>
      </w:r>
      <w:r w:rsidR="0090550C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>a</w:t>
      </w:r>
      <w:r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 xml:space="preserve"> nr.</w:t>
      </w:r>
      <w:proofErr w:type="gramEnd"/>
      <w:r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 xml:space="preserve"> 3</w:t>
      </w:r>
      <w:r w:rsidR="00051501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 xml:space="preserve"> </w:t>
      </w:r>
      <w:proofErr w:type="gramStart"/>
      <w:r w:rsidR="00B70102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>ce</w:t>
      </w:r>
      <w:proofErr w:type="gramEnd"/>
      <w:r w:rsidR="00B70102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 xml:space="preserve"> tine de examinarea profilactică a populaţiei se determină o scădere </w:t>
      </w:r>
      <w:r w:rsidR="00EF78D2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>legată de pandemia COVID – 19.</w:t>
      </w:r>
    </w:p>
    <w:p w:rsidR="00580B43" w:rsidRDefault="00E40503" w:rsidP="0091353F">
      <w:pPr>
        <w:spacing w:after="0" w:line="360" w:lineRule="auto"/>
        <w:ind w:firstLine="851"/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>Pe parcursul anului 20</w:t>
      </w:r>
      <w:r w:rsidR="004B7FCE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>20</w:t>
      </w:r>
      <w:r w:rsidR="00580B43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 xml:space="preserve"> au fost elib</w:t>
      </w:r>
      <w:r w:rsidR="008D3B72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>er</w:t>
      </w:r>
      <w:r w:rsidR="003E25E3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 xml:space="preserve">ate </w:t>
      </w:r>
      <w:r w:rsidR="004B7FCE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>635</w:t>
      </w:r>
      <w:r w:rsidR="00902EED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 xml:space="preserve"> de certificate medicale</w:t>
      </w:r>
      <w:r w:rsidR="0090550C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 xml:space="preserve"> </w:t>
      </w:r>
      <w:r w:rsidR="002028FE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 xml:space="preserve">cu </w:t>
      </w:r>
      <w:r w:rsidR="004B7FCE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>9045</w:t>
      </w:r>
      <w:r w:rsidR="002028FE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 xml:space="preserve"> zile şi durata medie 1</w:t>
      </w:r>
      <w:r w:rsidR="004B7FCE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>4,2</w:t>
      </w:r>
      <w:r w:rsidR="002028FE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 xml:space="preserve"> zile.</w:t>
      </w:r>
    </w:p>
    <w:p w:rsidR="002028FE" w:rsidRDefault="002028FE" w:rsidP="0091353F">
      <w:pPr>
        <w:spacing w:after="0" w:line="360" w:lineRule="auto"/>
        <w:ind w:firstLine="851"/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 xml:space="preserve">Concedii de maternitate au fost eliberate la </w:t>
      </w:r>
      <w:r w:rsidR="004B7FCE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>40</w:t>
      </w:r>
      <w:r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 xml:space="preserve"> gravide cu </w:t>
      </w:r>
      <w:r w:rsidR="004B7FCE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>5124</w:t>
      </w:r>
      <w:r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 xml:space="preserve"> zile</w:t>
      </w:r>
      <w:r w:rsidR="00EF78D2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>.</w:t>
      </w:r>
      <w:proofErr w:type="gramEnd"/>
    </w:p>
    <w:p w:rsidR="00EF78D2" w:rsidRDefault="00EF78D2" w:rsidP="00580B4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>Grupa de dispensar la IMSP CS Lipcani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1"/>
        <w:gridCol w:w="3446"/>
        <w:gridCol w:w="1987"/>
        <w:gridCol w:w="1770"/>
        <w:gridCol w:w="1998"/>
      </w:tblGrid>
      <w:tr w:rsidR="0080041B" w:rsidTr="0080041B">
        <w:tc>
          <w:tcPr>
            <w:tcW w:w="761" w:type="dxa"/>
          </w:tcPr>
          <w:p w:rsidR="0080041B" w:rsidRPr="00962CCF" w:rsidRDefault="0080041B" w:rsidP="00962C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val="en-US" w:eastAsia="ru-RU"/>
              </w:rPr>
            </w:pPr>
            <w:r w:rsidRPr="00962CCF"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val="en-US" w:eastAsia="ru-RU"/>
              </w:rPr>
              <w:t>Nr. d/o</w:t>
            </w:r>
          </w:p>
        </w:tc>
        <w:tc>
          <w:tcPr>
            <w:tcW w:w="3446" w:type="dxa"/>
          </w:tcPr>
          <w:p w:rsidR="0080041B" w:rsidRPr="00962CCF" w:rsidRDefault="0080041B" w:rsidP="008004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val="en-US" w:eastAsia="ru-RU"/>
              </w:rPr>
            </w:pPr>
            <w:r w:rsidRPr="00962CCF"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val="en-US" w:eastAsia="ru-RU"/>
              </w:rPr>
              <w:t>Denumirea indicatorului</w:t>
            </w:r>
          </w:p>
        </w:tc>
        <w:tc>
          <w:tcPr>
            <w:tcW w:w="1987" w:type="dxa"/>
          </w:tcPr>
          <w:p w:rsidR="0080041B" w:rsidRPr="00962CCF" w:rsidRDefault="0080041B" w:rsidP="008004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val="en-US" w:eastAsia="ru-RU"/>
              </w:rPr>
            </w:pPr>
            <w:r w:rsidRPr="00962CCF"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1770" w:type="dxa"/>
          </w:tcPr>
          <w:p w:rsidR="0080041B" w:rsidRPr="00962CCF" w:rsidRDefault="0080041B" w:rsidP="008004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val="en-US" w:eastAsia="ru-RU"/>
              </w:rPr>
            </w:pPr>
            <w:r w:rsidRPr="00962CCF"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val="en-US" w:eastAsia="ru-RU"/>
              </w:rPr>
              <w:t>Maturi</w:t>
            </w:r>
          </w:p>
        </w:tc>
        <w:tc>
          <w:tcPr>
            <w:tcW w:w="1998" w:type="dxa"/>
          </w:tcPr>
          <w:p w:rsidR="0080041B" w:rsidRPr="00962CCF" w:rsidRDefault="0080041B" w:rsidP="008004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val="en-US" w:eastAsia="ru-RU"/>
              </w:rPr>
            </w:pPr>
            <w:r w:rsidRPr="00962CCF"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val="en-US" w:eastAsia="ru-RU"/>
              </w:rPr>
              <w:t>Copii</w:t>
            </w:r>
          </w:p>
        </w:tc>
      </w:tr>
      <w:tr w:rsidR="0080041B" w:rsidTr="0080041B">
        <w:tc>
          <w:tcPr>
            <w:tcW w:w="761" w:type="dxa"/>
          </w:tcPr>
          <w:p w:rsidR="0080041B" w:rsidRPr="00962CCF" w:rsidRDefault="0080041B" w:rsidP="00962C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val="en-US" w:eastAsia="ru-RU"/>
              </w:rPr>
            </w:pPr>
            <w:r w:rsidRPr="00962CCF"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46" w:type="dxa"/>
          </w:tcPr>
          <w:p w:rsidR="0080041B" w:rsidRPr="00962CCF" w:rsidRDefault="0080041B" w:rsidP="00580B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en-US" w:eastAsia="ru-RU"/>
              </w:rPr>
            </w:pPr>
            <w:r w:rsidRPr="00962CCF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en-US" w:eastAsia="ru-RU"/>
              </w:rPr>
              <w:t>Luaţi la evidenţă</w:t>
            </w:r>
          </w:p>
        </w:tc>
        <w:tc>
          <w:tcPr>
            <w:tcW w:w="1987" w:type="dxa"/>
          </w:tcPr>
          <w:p w:rsidR="0080041B" w:rsidRPr="00962CCF" w:rsidRDefault="0080041B" w:rsidP="008004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en-US" w:eastAsia="ru-RU"/>
              </w:rPr>
            </w:pPr>
            <w:r w:rsidRPr="00962CCF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en-US" w:eastAsia="ru-RU"/>
              </w:rPr>
              <w:t>334</w:t>
            </w:r>
          </w:p>
        </w:tc>
        <w:tc>
          <w:tcPr>
            <w:tcW w:w="1770" w:type="dxa"/>
          </w:tcPr>
          <w:p w:rsidR="0080041B" w:rsidRPr="00962CCF" w:rsidRDefault="0080041B" w:rsidP="008004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en-US" w:eastAsia="ru-RU"/>
              </w:rPr>
            </w:pPr>
            <w:r w:rsidRPr="00962CCF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en-US" w:eastAsia="ru-RU"/>
              </w:rPr>
              <w:t>294</w:t>
            </w:r>
          </w:p>
        </w:tc>
        <w:tc>
          <w:tcPr>
            <w:tcW w:w="1998" w:type="dxa"/>
          </w:tcPr>
          <w:p w:rsidR="0080041B" w:rsidRPr="00962CCF" w:rsidRDefault="0080041B" w:rsidP="008004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en-US" w:eastAsia="ru-RU"/>
              </w:rPr>
            </w:pPr>
            <w:r w:rsidRPr="00962CCF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en-US" w:eastAsia="ru-RU"/>
              </w:rPr>
              <w:t>40</w:t>
            </w:r>
          </w:p>
        </w:tc>
      </w:tr>
      <w:tr w:rsidR="0080041B" w:rsidTr="0080041B">
        <w:tc>
          <w:tcPr>
            <w:tcW w:w="761" w:type="dxa"/>
          </w:tcPr>
          <w:p w:rsidR="0080041B" w:rsidRPr="00962CCF" w:rsidRDefault="0080041B" w:rsidP="00962C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val="en-US" w:eastAsia="ru-RU"/>
              </w:rPr>
            </w:pPr>
            <w:r w:rsidRPr="00962CCF"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46" w:type="dxa"/>
          </w:tcPr>
          <w:p w:rsidR="0080041B" w:rsidRPr="00962CCF" w:rsidRDefault="0080041B" w:rsidP="00580B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en-US" w:eastAsia="ru-RU"/>
              </w:rPr>
            </w:pPr>
            <w:r w:rsidRPr="00962CCF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en-US" w:eastAsia="ru-RU"/>
              </w:rPr>
              <w:t>Scoşi de la evidenţă</w:t>
            </w:r>
          </w:p>
        </w:tc>
        <w:tc>
          <w:tcPr>
            <w:tcW w:w="1987" w:type="dxa"/>
          </w:tcPr>
          <w:p w:rsidR="0080041B" w:rsidRPr="00962CCF" w:rsidRDefault="0080041B" w:rsidP="008004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en-US" w:eastAsia="ru-RU"/>
              </w:rPr>
            </w:pPr>
            <w:r w:rsidRPr="00962CCF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en-US" w:eastAsia="ru-RU"/>
              </w:rPr>
              <w:t>534</w:t>
            </w:r>
          </w:p>
        </w:tc>
        <w:tc>
          <w:tcPr>
            <w:tcW w:w="1770" w:type="dxa"/>
          </w:tcPr>
          <w:p w:rsidR="0080041B" w:rsidRPr="00962CCF" w:rsidRDefault="0080041B" w:rsidP="008004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en-US" w:eastAsia="ru-RU"/>
              </w:rPr>
            </w:pPr>
            <w:r w:rsidRPr="00962CCF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en-US" w:eastAsia="ru-RU"/>
              </w:rPr>
              <w:t>401</w:t>
            </w:r>
          </w:p>
        </w:tc>
        <w:tc>
          <w:tcPr>
            <w:tcW w:w="1998" w:type="dxa"/>
          </w:tcPr>
          <w:p w:rsidR="0080041B" w:rsidRPr="00962CCF" w:rsidRDefault="0080041B" w:rsidP="008004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en-US" w:eastAsia="ru-RU"/>
              </w:rPr>
            </w:pPr>
            <w:r w:rsidRPr="00962CCF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en-US" w:eastAsia="ru-RU"/>
              </w:rPr>
              <w:t>133</w:t>
            </w:r>
          </w:p>
        </w:tc>
      </w:tr>
      <w:tr w:rsidR="0080041B" w:rsidTr="0080041B">
        <w:tc>
          <w:tcPr>
            <w:tcW w:w="761" w:type="dxa"/>
          </w:tcPr>
          <w:p w:rsidR="0080041B" w:rsidRPr="00962CCF" w:rsidRDefault="0080041B" w:rsidP="00962C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val="en-US" w:eastAsia="ru-RU"/>
              </w:rPr>
            </w:pPr>
            <w:r w:rsidRPr="00962CCF"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46" w:type="dxa"/>
          </w:tcPr>
          <w:p w:rsidR="0080041B" w:rsidRPr="00962CCF" w:rsidRDefault="0080041B" w:rsidP="00580B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en-US" w:eastAsia="ru-RU"/>
              </w:rPr>
            </w:pPr>
            <w:r w:rsidRPr="00962CCF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en-US" w:eastAsia="ru-RU"/>
              </w:rPr>
              <w:t>Scoşi cu însănătoşire</w:t>
            </w:r>
          </w:p>
        </w:tc>
        <w:tc>
          <w:tcPr>
            <w:tcW w:w="1987" w:type="dxa"/>
          </w:tcPr>
          <w:p w:rsidR="0080041B" w:rsidRPr="00962CCF" w:rsidRDefault="0080041B" w:rsidP="008004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en-US" w:eastAsia="ru-RU"/>
              </w:rPr>
            </w:pPr>
            <w:r w:rsidRPr="00962CCF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en-US" w:eastAsia="ru-RU"/>
              </w:rPr>
              <w:t>194</w:t>
            </w:r>
          </w:p>
        </w:tc>
        <w:tc>
          <w:tcPr>
            <w:tcW w:w="1770" w:type="dxa"/>
          </w:tcPr>
          <w:p w:rsidR="0080041B" w:rsidRPr="00962CCF" w:rsidRDefault="0080041B" w:rsidP="008004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en-US" w:eastAsia="ru-RU"/>
              </w:rPr>
            </w:pPr>
            <w:r w:rsidRPr="00962CCF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en-US" w:eastAsia="ru-RU"/>
              </w:rPr>
              <w:t>115</w:t>
            </w:r>
          </w:p>
        </w:tc>
        <w:tc>
          <w:tcPr>
            <w:tcW w:w="1998" w:type="dxa"/>
          </w:tcPr>
          <w:p w:rsidR="0080041B" w:rsidRPr="00962CCF" w:rsidRDefault="0080041B" w:rsidP="008004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en-US" w:eastAsia="ru-RU"/>
              </w:rPr>
            </w:pPr>
            <w:r w:rsidRPr="00962CCF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en-US" w:eastAsia="ru-RU"/>
              </w:rPr>
              <w:t>79</w:t>
            </w:r>
          </w:p>
        </w:tc>
      </w:tr>
      <w:tr w:rsidR="0080041B" w:rsidTr="0080041B">
        <w:tc>
          <w:tcPr>
            <w:tcW w:w="761" w:type="dxa"/>
          </w:tcPr>
          <w:p w:rsidR="0080041B" w:rsidRPr="00962CCF" w:rsidRDefault="0080041B" w:rsidP="00962C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val="en-US" w:eastAsia="ru-RU"/>
              </w:rPr>
            </w:pPr>
            <w:r w:rsidRPr="00962CCF"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46" w:type="dxa"/>
          </w:tcPr>
          <w:p w:rsidR="0080041B" w:rsidRPr="00962CCF" w:rsidRDefault="0080041B" w:rsidP="00580B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en-US" w:eastAsia="ru-RU"/>
              </w:rPr>
            </w:pPr>
            <w:r w:rsidRPr="00962CCF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en-US" w:eastAsia="ru-RU"/>
              </w:rPr>
              <w:t>Scoşi cu plecare</w:t>
            </w:r>
          </w:p>
        </w:tc>
        <w:tc>
          <w:tcPr>
            <w:tcW w:w="1987" w:type="dxa"/>
          </w:tcPr>
          <w:p w:rsidR="0080041B" w:rsidRPr="00962CCF" w:rsidRDefault="0080041B" w:rsidP="008004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en-US" w:eastAsia="ru-RU"/>
              </w:rPr>
            </w:pPr>
            <w:r w:rsidRPr="00962CCF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en-US" w:eastAsia="ru-RU"/>
              </w:rPr>
              <w:t>135</w:t>
            </w:r>
          </w:p>
        </w:tc>
        <w:tc>
          <w:tcPr>
            <w:tcW w:w="1770" w:type="dxa"/>
          </w:tcPr>
          <w:p w:rsidR="0080041B" w:rsidRPr="00962CCF" w:rsidRDefault="0080041B" w:rsidP="008004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en-US" w:eastAsia="ru-RU"/>
              </w:rPr>
            </w:pPr>
            <w:r w:rsidRPr="00962CCF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en-US" w:eastAsia="ru-RU"/>
              </w:rPr>
              <w:t>81</w:t>
            </w:r>
          </w:p>
        </w:tc>
        <w:tc>
          <w:tcPr>
            <w:tcW w:w="1998" w:type="dxa"/>
          </w:tcPr>
          <w:p w:rsidR="0080041B" w:rsidRPr="00962CCF" w:rsidRDefault="0080041B" w:rsidP="008004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en-US" w:eastAsia="ru-RU"/>
              </w:rPr>
            </w:pPr>
            <w:r w:rsidRPr="00962CCF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en-US" w:eastAsia="ru-RU"/>
              </w:rPr>
              <w:t>54</w:t>
            </w:r>
          </w:p>
        </w:tc>
      </w:tr>
      <w:tr w:rsidR="0080041B" w:rsidTr="0080041B">
        <w:tc>
          <w:tcPr>
            <w:tcW w:w="761" w:type="dxa"/>
          </w:tcPr>
          <w:p w:rsidR="0080041B" w:rsidRPr="00962CCF" w:rsidRDefault="0080041B" w:rsidP="00962C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val="en-US" w:eastAsia="ru-RU"/>
              </w:rPr>
            </w:pPr>
            <w:r w:rsidRPr="00962CCF"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46" w:type="dxa"/>
          </w:tcPr>
          <w:p w:rsidR="0080041B" w:rsidRPr="00962CCF" w:rsidRDefault="0080041B" w:rsidP="00580B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en-US" w:eastAsia="ru-RU"/>
              </w:rPr>
            </w:pPr>
            <w:r w:rsidRPr="00962CCF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en-US" w:eastAsia="ru-RU"/>
              </w:rPr>
              <w:t>Scoşi cu deces</w:t>
            </w:r>
          </w:p>
        </w:tc>
        <w:tc>
          <w:tcPr>
            <w:tcW w:w="1987" w:type="dxa"/>
          </w:tcPr>
          <w:p w:rsidR="0080041B" w:rsidRPr="00962CCF" w:rsidRDefault="0080041B" w:rsidP="008004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en-US" w:eastAsia="ru-RU"/>
              </w:rPr>
            </w:pPr>
            <w:r w:rsidRPr="00962CCF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en-US" w:eastAsia="ru-RU"/>
              </w:rPr>
              <w:t>205</w:t>
            </w:r>
          </w:p>
        </w:tc>
        <w:tc>
          <w:tcPr>
            <w:tcW w:w="1770" w:type="dxa"/>
          </w:tcPr>
          <w:p w:rsidR="0080041B" w:rsidRPr="00962CCF" w:rsidRDefault="0080041B" w:rsidP="008004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en-US" w:eastAsia="ru-RU"/>
              </w:rPr>
            </w:pPr>
            <w:r w:rsidRPr="00962CCF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en-US" w:eastAsia="ru-RU"/>
              </w:rPr>
              <w:t>205</w:t>
            </w:r>
          </w:p>
        </w:tc>
        <w:tc>
          <w:tcPr>
            <w:tcW w:w="1998" w:type="dxa"/>
          </w:tcPr>
          <w:p w:rsidR="0080041B" w:rsidRPr="00962CCF" w:rsidRDefault="0080041B" w:rsidP="008004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en-US" w:eastAsia="ru-RU"/>
              </w:rPr>
            </w:pPr>
            <w:r w:rsidRPr="00962CCF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en-US" w:eastAsia="ru-RU"/>
              </w:rPr>
              <w:t>0</w:t>
            </w:r>
          </w:p>
        </w:tc>
      </w:tr>
      <w:tr w:rsidR="0080041B" w:rsidTr="0080041B">
        <w:tc>
          <w:tcPr>
            <w:tcW w:w="761" w:type="dxa"/>
          </w:tcPr>
          <w:p w:rsidR="0080041B" w:rsidRPr="00962CCF" w:rsidRDefault="0080041B" w:rsidP="00962C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val="en-US" w:eastAsia="ru-RU"/>
              </w:rPr>
            </w:pPr>
            <w:r w:rsidRPr="00962CCF"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46" w:type="dxa"/>
          </w:tcPr>
          <w:p w:rsidR="0080041B" w:rsidRPr="00962CCF" w:rsidRDefault="0080041B" w:rsidP="00580B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en-US" w:eastAsia="ru-RU"/>
              </w:rPr>
            </w:pPr>
            <w:r w:rsidRPr="00962CCF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en-US" w:eastAsia="ru-RU"/>
              </w:rPr>
              <w:t>Grupa de dispensar</w:t>
            </w:r>
          </w:p>
        </w:tc>
        <w:tc>
          <w:tcPr>
            <w:tcW w:w="1987" w:type="dxa"/>
          </w:tcPr>
          <w:p w:rsidR="0080041B" w:rsidRPr="00962CCF" w:rsidRDefault="0080041B" w:rsidP="008004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en-US" w:eastAsia="ru-RU"/>
              </w:rPr>
            </w:pPr>
            <w:r w:rsidRPr="00962CCF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en-US" w:eastAsia="ru-RU"/>
              </w:rPr>
              <w:t>5715</w:t>
            </w:r>
          </w:p>
        </w:tc>
        <w:tc>
          <w:tcPr>
            <w:tcW w:w="1770" w:type="dxa"/>
          </w:tcPr>
          <w:p w:rsidR="0080041B" w:rsidRPr="00962CCF" w:rsidRDefault="0080041B" w:rsidP="008004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en-US" w:eastAsia="ru-RU"/>
              </w:rPr>
            </w:pPr>
            <w:r w:rsidRPr="00962CCF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en-US" w:eastAsia="ru-RU"/>
              </w:rPr>
              <w:t>5323</w:t>
            </w:r>
          </w:p>
        </w:tc>
        <w:tc>
          <w:tcPr>
            <w:tcW w:w="1998" w:type="dxa"/>
          </w:tcPr>
          <w:p w:rsidR="0080041B" w:rsidRPr="00962CCF" w:rsidRDefault="0080041B" w:rsidP="008004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en-US" w:eastAsia="ru-RU"/>
              </w:rPr>
            </w:pPr>
            <w:r w:rsidRPr="00962CCF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en-US" w:eastAsia="ru-RU"/>
              </w:rPr>
              <w:t>392</w:t>
            </w:r>
          </w:p>
        </w:tc>
      </w:tr>
    </w:tbl>
    <w:p w:rsidR="00EF78D2" w:rsidRDefault="00EF78D2" w:rsidP="00580B4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</w:pPr>
    </w:p>
    <w:p w:rsidR="00580B43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20"/>
          <w:sz w:val="32"/>
          <w:szCs w:val="32"/>
          <w:u w:val="single"/>
          <w:lang w:val="en-US" w:eastAsia="ru-RU"/>
        </w:rPr>
      </w:pPr>
    </w:p>
    <w:p w:rsidR="000F2A89" w:rsidRDefault="000F2A89" w:rsidP="00902EE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F2A89" w:rsidRDefault="000F2A89" w:rsidP="00902EE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F2A89" w:rsidRDefault="000F2A89" w:rsidP="00902EE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80B43" w:rsidRPr="004743A3" w:rsidRDefault="00221FB0" w:rsidP="00902EE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Pe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parcursul  anului</w:t>
      </w:r>
      <w:proofErr w:type="gramEnd"/>
      <w:r w:rsidR="00352B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7969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</w:t>
      </w:r>
      <w:r w:rsidR="004B7F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</w:t>
      </w:r>
      <w:r w:rsidR="007969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s-a luat la evidenţă   2</w:t>
      </w:r>
      <w:r w:rsidR="000645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6</w:t>
      </w:r>
      <w:r w:rsidR="00580B43" w:rsidRPr="004743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persoane  primar depistate cu oncopatologie.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031"/>
        <w:gridCol w:w="2032"/>
        <w:gridCol w:w="2032"/>
      </w:tblGrid>
      <w:tr w:rsidR="004B7FCE" w:rsidRPr="007969DF" w:rsidTr="004B7FCE">
        <w:tc>
          <w:tcPr>
            <w:tcW w:w="2693" w:type="dxa"/>
            <w:shd w:val="clear" w:color="auto" w:fill="auto"/>
          </w:tcPr>
          <w:p w:rsidR="004B7FCE" w:rsidRPr="004743A3" w:rsidRDefault="004B7FCE" w:rsidP="006A5E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031" w:type="dxa"/>
          </w:tcPr>
          <w:p w:rsidR="004B7FCE" w:rsidRPr="004743A3" w:rsidRDefault="004B7FCE" w:rsidP="00C46A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  Anul 2018</w:t>
            </w:r>
          </w:p>
        </w:tc>
        <w:tc>
          <w:tcPr>
            <w:tcW w:w="2032" w:type="dxa"/>
          </w:tcPr>
          <w:p w:rsidR="004B7FCE" w:rsidRPr="004743A3" w:rsidRDefault="004B7FCE" w:rsidP="00C46A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  Anul 2019</w:t>
            </w:r>
          </w:p>
        </w:tc>
        <w:tc>
          <w:tcPr>
            <w:tcW w:w="2032" w:type="dxa"/>
            <w:shd w:val="clear" w:color="auto" w:fill="auto"/>
          </w:tcPr>
          <w:p w:rsidR="004B7FCE" w:rsidRPr="004743A3" w:rsidRDefault="004B7FCE" w:rsidP="004B7F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  Anul 2020</w:t>
            </w:r>
          </w:p>
        </w:tc>
      </w:tr>
      <w:tr w:rsidR="004B7FCE" w:rsidRPr="007969DF" w:rsidTr="004B7FCE">
        <w:tc>
          <w:tcPr>
            <w:tcW w:w="2693" w:type="dxa"/>
            <w:shd w:val="clear" w:color="auto" w:fill="auto"/>
          </w:tcPr>
          <w:p w:rsidR="004B7FCE" w:rsidRPr="004B7FCE" w:rsidRDefault="004B7FCE" w:rsidP="006A5E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B7F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Gradul  I</w:t>
            </w:r>
          </w:p>
        </w:tc>
        <w:tc>
          <w:tcPr>
            <w:tcW w:w="2031" w:type="dxa"/>
          </w:tcPr>
          <w:p w:rsidR="004B7FCE" w:rsidRPr="004743A3" w:rsidRDefault="004B7FCE" w:rsidP="00C46A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2032" w:type="dxa"/>
          </w:tcPr>
          <w:p w:rsidR="004B7FCE" w:rsidRPr="004743A3" w:rsidRDefault="004B7FCE" w:rsidP="00C46A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2032" w:type="dxa"/>
            <w:shd w:val="clear" w:color="auto" w:fill="auto"/>
          </w:tcPr>
          <w:p w:rsidR="004B7FCE" w:rsidRPr="004743A3" w:rsidRDefault="004B7FCE" w:rsidP="00393F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</w:tr>
      <w:tr w:rsidR="004B7FCE" w:rsidRPr="004743A3" w:rsidTr="004B7FCE">
        <w:tc>
          <w:tcPr>
            <w:tcW w:w="2693" w:type="dxa"/>
            <w:shd w:val="clear" w:color="auto" w:fill="auto"/>
          </w:tcPr>
          <w:p w:rsidR="004B7FCE" w:rsidRPr="004B7FCE" w:rsidRDefault="004B7FCE" w:rsidP="006A5E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B7F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Gradul  II</w:t>
            </w:r>
          </w:p>
        </w:tc>
        <w:tc>
          <w:tcPr>
            <w:tcW w:w="2031" w:type="dxa"/>
          </w:tcPr>
          <w:p w:rsidR="004B7FCE" w:rsidRPr="004743A3" w:rsidRDefault="004B7FCE" w:rsidP="00C46A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12</w:t>
            </w:r>
          </w:p>
        </w:tc>
        <w:tc>
          <w:tcPr>
            <w:tcW w:w="2032" w:type="dxa"/>
          </w:tcPr>
          <w:p w:rsidR="004B7FCE" w:rsidRPr="004743A3" w:rsidRDefault="004B7FCE" w:rsidP="00C46A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2032" w:type="dxa"/>
            <w:shd w:val="clear" w:color="auto" w:fill="auto"/>
          </w:tcPr>
          <w:p w:rsidR="004B7FCE" w:rsidRPr="004743A3" w:rsidRDefault="004B7FCE" w:rsidP="00393F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4B7FCE" w:rsidRPr="004743A3" w:rsidTr="004B7FCE">
        <w:tc>
          <w:tcPr>
            <w:tcW w:w="2693" w:type="dxa"/>
            <w:shd w:val="clear" w:color="auto" w:fill="auto"/>
          </w:tcPr>
          <w:p w:rsidR="004B7FCE" w:rsidRPr="004B7FCE" w:rsidRDefault="004B7FCE" w:rsidP="006A5E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B7F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Gradul  III</w:t>
            </w:r>
          </w:p>
        </w:tc>
        <w:tc>
          <w:tcPr>
            <w:tcW w:w="2031" w:type="dxa"/>
          </w:tcPr>
          <w:p w:rsidR="004B7FCE" w:rsidRPr="004743A3" w:rsidRDefault="004B7FCE" w:rsidP="00C46A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2032" w:type="dxa"/>
          </w:tcPr>
          <w:p w:rsidR="004B7FCE" w:rsidRPr="004743A3" w:rsidRDefault="004B7FCE" w:rsidP="00C46A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2032" w:type="dxa"/>
            <w:shd w:val="clear" w:color="auto" w:fill="auto"/>
          </w:tcPr>
          <w:p w:rsidR="004B7FCE" w:rsidRPr="004743A3" w:rsidRDefault="004B7FCE" w:rsidP="00393F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</w:p>
        </w:tc>
      </w:tr>
      <w:tr w:rsidR="004B7FCE" w:rsidRPr="004743A3" w:rsidTr="004B7FCE">
        <w:tc>
          <w:tcPr>
            <w:tcW w:w="2693" w:type="dxa"/>
            <w:shd w:val="clear" w:color="auto" w:fill="auto"/>
          </w:tcPr>
          <w:p w:rsidR="004B7FCE" w:rsidRPr="004B7FCE" w:rsidRDefault="004B7FCE" w:rsidP="006A5E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B7F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Gradul  IV</w:t>
            </w:r>
          </w:p>
        </w:tc>
        <w:tc>
          <w:tcPr>
            <w:tcW w:w="2031" w:type="dxa"/>
          </w:tcPr>
          <w:p w:rsidR="004B7FCE" w:rsidRPr="004743A3" w:rsidRDefault="004B7FCE" w:rsidP="00C46A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2032" w:type="dxa"/>
          </w:tcPr>
          <w:p w:rsidR="004B7FCE" w:rsidRPr="004743A3" w:rsidRDefault="004B7FCE" w:rsidP="00C46A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2032" w:type="dxa"/>
            <w:shd w:val="clear" w:color="auto" w:fill="auto"/>
          </w:tcPr>
          <w:p w:rsidR="004B7FCE" w:rsidRPr="004743A3" w:rsidRDefault="004B7FCE" w:rsidP="00393F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</w:tr>
      <w:tr w:rsidR="004B7FCE" w:rsidRPr="004743A3" w:rsidTr="004B7FCE">
        <w:tc>
          <w:tcPr>
            <w:tcW w:w="2693" w:type="dxa"/>
            <w:shd w:val="clear" w:color="auto" w:fill="auto"/>
          </w:tcPr>
          <w:p w:rsidR="004B7FCE" w:rsidRPr="004B7FCE" w:rsidRDefault="004B7FCE" w:rsidP="006A5E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B7F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Fără stadiu </w:t>
            </w:r>
          </w:p>
        </w:tc>
        <w:tc>
          <w:tcPr>
            <w:tcW w:w="2031" w:type="dxa"/>
          </w:tcPr>
          <w:p w:rsidR="004B7FCE" w:rsidRPr="004743A3" w:rsidRDefault="004B7FCE" w:rsidP="00C46A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2032" w:type="dxa"/>
          </w:tcPr>
          <w:p w:rsidR="004B7FCE" w:rsidRPr="004743A3" w:rsidRDefault="004B7FCE" w:rsidP="00C46A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2032" w:type="dxa"/>
            <w:shd w:val="clear" w:color="auto" w:fill="auto"/>
          </w:tcPr>
          <w:p w:rsidR="004B7FCE" w:rsidRPr="004743A3" w:rsidRDefault="004B7FCE" w:rsidP="00393F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14</w:t>
            </w:r>
          </w:p>
        </w:tc>
      </w:tr>
      <w:tr w:rsidR="004B7FCE" w:rsidRPr="004743A3" w:rsidTr="004B7FCE">
        <w:tc>
          <w:tcPr>
            <w:tcW w:w="2693" w:type="dxa"/>
            <w:shd w:val="clear" w:color="auto" w:fill="auto"/>
          </w:tcPr>
          <w:p w:rsidR="004B7FCE" w:rsidRPr="004B7FCE" w:rsidRDefault="004B7FCE" w:rsidP="006A5E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B7F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Total </w:t>
            </w:r>
          </w:p>
        </w:tc>
        <w:tc>
          <w:tcPr>
            <w:tcW w:w="2031" w:type="dxa"/>
          </w:tcPr>
          <w:p w:rsidR="004B7FCE" w:rsidRPr="004743A3" w:rsidRDefault="004B7FCE" w:rsidP="00C46A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31</w:t>
            </w:r>
          </w:p>
        </w:tc>
        <w:tc>
          <w:tcPr>
            <w:tcW w:w="2032" w:type="dxa"/>
          </w:tcPr>
          <w:p w:rsidR="004B7FCE" w:rsidRPr="004743A3" w:rsidRDefault="004B7FCE" w:rsidP="00C46A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33</w:t>
            </w:r>
          </w:p>
        </w:tc>
        <w:tc>
          <w:tcPr>
            <w:tcW w:w="2032" w:type="dxa"/>
            <w:shd w:val="clear" w:color="auto" w:fill="auto"/>
          </w:tcPr>
          <w:p w:rsidR="004B7FCE" w:rsidRPr="004743A3" w:rsidRDefault="004B7FCE" w:rsidP="00393F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32</w:t>
            </w:r>
          </w:p>
        </w:tc>
      </w:tr>
    </w:tbl>
    <w:p w:rsidR="00580B43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en-US" w:eastAsia="ru-RU"/>
        </w:rPr>
      </w:pPr>
    </w:p>
    <w:p w:rsidR="00580B43" w:rsidRDefault="00221FB0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Anul 20</w:t>
      </w:r>
      <w:r w:rsidR="0054720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20</w:t>
      </w:r>
    </w:p>
    <w:tbl>
      <w:tblPr>
        <w:tblW w:w="9822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2720"/>
        <w:gridCol w:w="1275"/>
        <w:gridCol w:w="640"/>
        <w:gridCol w:w="2878"/>
        <w:gridCol w:w="1420"/>
      </w:tblGrid>
      <w:tr w:rsidR="00D07B5C" w:rsidRPr="004743A3" w:rsidTr="00D07B5C">
        <w:trPr>
          <w:trHeight w:val="57"/>
          <w:jc w:val="center"/>
        </w:trPr>
        <w:tc>
          <w:tcPr>
            <w:tcW w:w="889" w:type="dxa"/>
            <w:shd w:val="clear" w:color="auto" w:fill="auto"/>
          </w:tcPr>
          <w:p w:rsidR="00D07B5C" w:rsidRPr="004743A3" w:rsidRDefault="00D07B5C" w:rsidP="00D07B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474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Nr.ord.</w:t>
            </w:r>
          </w:p>
        </w:tc>
        <w:tc>
          <w:tcPr>
            <w:tcW w:w="2720" w:type="dxa"/>
            <w:shd w:val="clear" w:color="auto" w:fill="auto"/>
          </w:tcPr>
          <w:p w:rsidR="00D07B5C" w:rsidRPr="004743A3" w:rsidRDefault="00D07B5C" w:rsidP="00D07B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474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Denumirea patologiei</w:t>
            </w:r>
          </w:p>
        </w:tc>
        <w:tc>
          <w:tcPr>
            <w:tcW w:w="1275" w:type="dxa"/>
            <w:shd w:val="clear" w:color="auto" w:fill="auto"/>
          </w:tcPr>
          <w:p w:rsidR="00D07B5C" w:rsidRPr="004743A3" w:rsidRDefault="00D07B5C" w:rsidP="005472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20</w:t>
            </w:r>
            <w:r w:rsidR="005472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640" w:type="dxa"/>
            <w:shd w:val="clear" w:color="auto" w:fill="auto"/>
          </w:tcPr>
          <w:p w:rsidR="00D07B5C" w:rsidRPr="004743A3" w:rsidRDefault="00D07B5C" w:rsidP="00D07B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br/>
              <w:t>ord.</w:t>
            </w:r>
          </w:p>
        </w:tc>
        <w:tc>
          <w:tcPr>
            <w:tcW w:w="2878" w:type="dxa"/>
            <w:shd w:val="clear" w:color="auto" w:fill="auto"/>
          </w:tcPr>
          <w:p w:rsidR="00D07B5C" w:rsidRPr="004743A3" w:rsidRDefault="00D07B5C" w:rsidP="00D07B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474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Denumirea patologiei</w:t>
            </w:r>
          </w:p>
        </w:tc>
        <w:tc>
          <w:tcPr>
            <w:tcW w:w="1420" w:type="dxa"/>
            <w:shd w:val="clear" w:color="auto" w:fill="auto"/>
          </w:tcPr>
          <w:p w:rsidR="00D07B5C" w:rsidRPr="004743A3" w:rsidRDefault="00D07B5C" w:rsidP="005472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201</w:t>
            </w:r>
            <w:r w:rsidR="005472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9</w:t>
            </w:r>
          </w:p>
        </w:tc>
      </w:tr>
      <w:tr w:rsidR="00547207" w:rsidRPr="004743A3" w:rsidTr="00D07B5C">
        <w:trPr>
          <w:trHeight w:val="57"/>
          <w:jc w:val="center"/>
        </w:trPr>
        <w:tc>
          <w:tcPr>
            <w:tcW w:w="889" w:type="dxa"/>
            <w:shd w:val="clear" w:color="auto" w:fill="auto"/>
          </w:tcPr>
          <w:p w:rsidR="00547207" w:rsidRPr="004743A3" w:rsidRDefault="00547207" w:rsidP="00296C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743A3">
              <w:rPr>
                <w:rFonts w:ascii="Times New Roman" w:eastAsia="Times New Roman" w:hAnsi="Times New Roman" w:cs="Times New Roman"/>
                <w:lang w:val="en-US" w:eastAsia="ru-RU"/>
              </w:rPr>
              <w:t>1.</w:t>
            </w:r>
          </w:p>
        </w:tc>
        <w:tc>
          <w:tcPr>
            <w:tcW w:w="2720" w:type="dxa"/>
            <w:shd w:val="clear" w:color="auto" w:fill="auto"/>
          </w:tcPr>
          <w:p w:rsidR="00547207" w:rsidRPr="001845B6" w:rsidRDefault="00547207" w:rsidP="00C46A9D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845B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Cancer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 prostată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47207" w:rsidRPr="0072340F" w:rsidRDefault="00547207" w:rsidP="00C46A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3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547207" w:rsidRPr="004743A3" w:rsidRDefault="00547207" w:rsidP="000C37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1.</w:t>
            </w:r>
          </w:p>
        </w:tc>
        <w:tc>
          <w:tcPr>
            <w:tcW w:w="2878" w:type="dxa"/>
            <w:shd w:val="clear" w:color="auto" w:fill="auto"/>
          </w:tcPr>
          <w:p w:rsidR="00547207" w:rsidRPr="001845B6" w:rsidRDefault="00547207" w:rsidP="00C46A9D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845B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Cancer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 prostată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47207" w:rsidRPr="0072340F" w:rsidRDefault="00547207" w:rsidP="00C46A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2</w:t>
            </w:r>
          </w:p>
        </w:tc>
      </w:tr>
      <w:tr w:rsidR="00547207" w:rsidRPr="004743A3" w:rsidTr="00D07B5C">
        <w:trPr>
          <w:trHeight w:val="57"/>
          <w:jc w:val="center"/>
        </w:trPr>
        <w:tc>
          <w:tcPr>
            <w:tcW w:w="889" w:type="dxa"/>
            <w:shd w:val="clear" w:color="auto" w:fill="auto"/>
          </w:tcPr>
          <w:p w:rsidR="00547207" w:rsidRPr="004743A3" w:rsidRDefault="00547207" w:rsidP="00296C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2.</w:t>
            </w:r>
          </w:p>
        </w:tc>
        <w:tc>
          <w:tcPr>
            <w:tcW w:w="2720" w:type="dxa"/>
            <w:shd w:val="clear" w:color="auto" w:fill="auto"/>
          </w:tcPr>
          <w:p w:rsidR="00547207" w:rsidRPr="001845B6" w:rsidRDefault="00547207" w:rsidP="00C46A9D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Cancer vizica urinară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47207" w:rsidRPr="0072340F" w:rsidRDefault="00547207" w:rsidP="00C46A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547207" w:rsidRPr="004743A3" w:rsidRDefault="00547207" w:rsidP="000C37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2.</w:t>
            </w:r>
          </w:p>
        </w:tc>
        <w:tc>
          <w:tcPr>
            <w:tcW w:w="2878" w:type="dxa"/>
            <w:shd w:val="clear" w:color="auto" w:fill="auto"/>
          </w:tcPr>
          <w:p w:rsidR="00547207" w:rsidRDefault="00547207" w:rsidP="00C46A9D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Cancer glandei mamare 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47207" w:rsidRPr="0072340F" w:rsidRDefault="00547207" w:rsidP="00C46A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5</w:t>
            </w:r>
          </w:p>
        </w:tc>
      </w:tr>
      <w:tr w:rsidR="00547207" w:rsidRPr="004743A3" w:rsidTr="00D07B5C">
        <w:trPr>
          <w:trHeight w:val="57"/>
          <w:jc w:val="center"/>
        </w:trPr>
        <w:tc>
          <w:tcPr>
            <w:tcW w:w="889" w:type="dxa"/>
            <w:shd w:val="clear" w:color="auto" w:fill="auto"/>
          </w:tcPr>
          <w:p w:rsidR="00547207" w:rsidRPr="004743A3" w:rsidRDefault="00547207" w:rsidP="00296C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3.</w:t>
            </w:r>
          </w:p>
        </w:tc>
        <w:tc>
          <w:tcPr>
            <w:tcW w:w="2720" w:type="dxa"/>
            <w:shd w:val="clear" w:color="auto" w:fill="auto"/>
          </w:tcPr>
          <w:p w:rsidR="00547207" w:rsidRDefault="00547207" w:rsidP="00C46A9D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Cancer glandei mamare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47207" w:rsidRPr="0072340F" w:rsidRDefault="00547207" w:rsidP="00C46A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547207" w:rsidRPr="004743A3" w:rsidRDefault="00547207" w:rsidP="000C37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3.</w:t>
            </w:r>
          </w:p>
        </w:tc>
        <w:tc>
          <w:tcPr>
            <w:tcW w:w="2878" w:type="dxa"/>
            <w:shd w:val="clear" w:color="auto" w:fill="auto"/>
          </w:tcPr>
          <w:p w:rsidR="00547207" w:rsidRDefault="00547207" w:rsidP="00C46A9D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Cancer intestinal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47207" w:rsidRPr="0072340F" w:rsidRDefault="00547207" w:rsidP="00C46A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7</w:t>
            </w:r>
          </w:p>
        </w:tc>
      </w:tr>
      <w:tr w:rsidR="00547207" w:rsidRPr="004743A3" w:rsidTr="00D07B5C">
        <w:trPr>
          <w:trHeight w:val="57"/>
          <w:jc w:val="center"/>
        </w:trPr>
        <w:tc>
          <w:tcPr>
            <w:tcW w:w="889" w:type="dxa"/>
            <w:shd w:val="clear" w:color="auto" w:fill="auto"/>
          </w:tcPr>
          <w:p w:rsidR="00547207" w:rsidRPr="004743A3" w:rsidRDefault="00547207" w:rsidP="00296C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4.</w:t>
            </w:r>
          </w:p>
        </w:tc>
        <w:tc>
          <w:tcPr>
            <w:tcW w:w="2720" w:type="dxa"/>
            <w:shd w:val="clear" w:color="auto" w:fill="auto"/>
          </w:tcPr>
          <w:p w:rsidR="00547207" w:rsidRDefault="00547207" w:rsidP="00C46A9D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Cancer rectal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47207" w:rsidRPr="0072340F" w:rsidRDefault="00547207" w:rsidP="00C46A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547207" w:rsidRPr="004743A3" w:rsidRDefault="00547207" w:rsidP="000C37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4.</w:t>
            </w:r>
          </w:p>
        </w:tc>
        <w:tc>
          <w:tcPr>
            <w:tcW w:w="2878" w:type="dxa"/>
            <w:shd w:val="clear" w:color="auto" w:fill="auto"/>
          </w:tcPr>
          <w:p w:rsidR="00547207" w:rsidRDefault="00547207" w:rsidP="00C46A9D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Cancer pielii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47207" w:rsidRPr="0072340F" w:rsidRDefault="00547207" w:rsidP="00C46A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2</w:t>
            </w:r>
          </w:p>
        </w:tc>
      </w:tr>
      <w:tr w:rsidR="00547207" w:rsidTr="00D07B5C">
        <w:trPr>
          <w:trHeight w:val="57"/>
          <w:jc w:val="center"/>
        </w:trPr>
        <w:tc>
          <w:tcPr>
            <w:tcW w:w="889" w:type="dxa"/>
            <w:shd w:val="clear" w:color="auto" w:fill="auto"/>
          </w:tcPr>
          <w:p w:rsidR="00547207" w:rsidRPr="004743A3" w:rsidRDefault="00547207" w:rsidP="00296C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5.</w:t>
            </w:r>
          </w:p>
        </w:tc>
        <w:tc>
          <w:tcPr>
            <w:tcW w:w="2720" w:type="dxa"/>
            <w:shd w:val="clear" w:color="auto" w:fill="auto"/>
          </w:tcPr>
          <w:p w:rsidR="00547207" w:rsidRDefault="00547207" w:rsidP="00C46A9D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Cancer pielii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47207" w:rsidRPr="0072340F" w:rsidRDefault="00547207" w:rsidP="00C46A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547207" w:rsidRPr="004743A3" w:rsidRDefault="00547207" w:rsidP="000C37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5.</w:t>
            </w:r>
          </w:p>
        </w:tc>
        <w:tc>
          <w:tcPr>
            <w:tcW w:w="2878" w:type="dxa"/>
            <w:shd w:val="clear" w:color="auto" w:fill="auto"/>
          </w:tcPr>
          <w:p w:rsidR="00547207" w:rsidRDefault="00547207" w:rsidP="00C46A9D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Cancer gastric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47207" w:rsidRPr="0072340F" w:rsidRDefault="00547207" w:rsidP="00C46A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4</w:t>
            </w:r>
          </w:p>
        </w:tc>
      </w:tr>
      <w:tr w:rsidR="00547207" w:rsidTr="00D07B5C">
        <w:trPr>
          <w:trHeight w:val="57"/>
          <w:jc w:val="center"/>
        </w:trPr>
        <w:tc>
          <w:tcPr>
            <w:tcW w:w="889" w:type="dxa"/>
            <w:shd w:val="clear" w:color="auto" w:fill="auto"/>
          </w:tcPr>
          <w:p w:rsidR="00547207" w:rsidRPr="004743A3" w:rsidRDefault="00547207" w:rsidP="00296C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6.</w:t>
            </w:r>
          </w:p>
        </w:tc>
        <w:tc>
          <w:tcPr>
            <w:tcW w:w="2720" w:type="dxa"/>
            <w:shd w:val="clear" w:color="auto" w:fill="auto"/>
          </w:tcPr>
          <w:p w:rsidR="00547207" w:rsidRDefault="00547207" w:rsidP="00C46A9D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Cancer gastric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47207" w:rsidRPr="0072340F" w:rsidRDefault="00547207" w:rsidP="00C46A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547207" w:rsidRPr="004743A3" w:rsidRDefault="00547207" w:rsidP="000C37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6.</w:t>
            </w:r>
          </w:p>
        </w:tc>
        <w:tc>
          <w:tcPr>
            <w:tcW w:w="2878" w:type="dxa"/>
            <w:shd w:val="clear" w:color="auto" w:fill="auto"/>
          </w:tcPr>
          <w:p w:rsidR="00547207" w:rsidRPr="003F660B" w:rsidRDefault="00547207" w:rsidP="00C46A9D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Cancer fără localizare 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47207" w:rsidRPr="0072340F" w:rsidRDefault="00547207" w:rsidP="00C46A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</w:tc>
      </w:tr>
      <w:tr w:rsidR="00547207" w:rsidTr="00D07B5C">
        <w:trPr>
          <w:trHeight w:val="57"/>
          <w:jc w:val="center"/>
        </w:trPr>
        <w:tc>
          <w:tcPr>
            <w:tcW w:w="889" w:type="dxa"/>
            <w:shd w:val="clear" w:color="auto" w:fill="auto"/>
          </w:tcPr>
          <w:p w:rsidR="00547207" w:rsidRPr="004743A3" w:rsidRDefault="00547207" w:rsidP="00296C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7.</w:t>
            </w:r>
          </w:p>
        </w:tc>
        <w:tc>
          <w:tcPr>
            <w:tcW w:w="2720" w:type="dxa"/>
            <w:shd w:val="clear" w:color="auto" w:fill="auto"/>
          </w:tcPr>
          <w:p w:rsidR="00547207" w:rsidRPr="001845B6" w:rsidRDefault="00547207" w:rsidP="00C46A9D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Cancer la esofag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47207" w:rsidRPr="0072340F" w:rsidRDefault="00547207" w:rsidP="00C46A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547207" w:rsidRPr="004743A3" w:rsidRDefault="00547207" w:rsidP="000C37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7.</w:t>
            </w:r>
          </w:p>
        </w:tc>
        <w:tc>
          <w:tcPr>
            <w:tcW w:w="2878" w:type="dxa"/>
            <w:shd w:val="clear" w:color="auto" w:fill="auto"/>
          </w:tcPr>
          <w:p w:rsidR="00547207" w:rsidRDefault="00547207" w:rsidP="00C46A9D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Patologia aparatului pulmonar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47207" w:rsidRPr="0072340F" w:rsidRDefault="00547207" w:rsidP="00C46A9D">
            <w:pPr>
              <w:tabs>
                <w:tab w:val="left" w:pos="94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</w:tc>
      </w:tr>
      <w:tr w:rsidR="00547207" w:rsidTr="00D07B5C">
        <w:trPr>
          <w:trHeight w:val="57"/>
          <w:jc w:val="center"/>
        </w:trPr>
        <w:tc>
          <w:tcPr>
            <w:tcW w:w="889" w:type="dxa"/>
            <w:shd w:val="clear" w:color="auto" w:fill="auto"/>
          </w:tcPr>
          <w:p w:rsidR="00547207" w:rsidRPr="004743A3" w:rsidRDefault="00547207" w:rsidP="00296C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8.</w:t>
            </w:r>
          </w:p>
        </w:tc>
        <w:tc>
          <w:tcPr>
            <w:tcW w:w="2720" w:type="dxa"/>
            <w:shd w:val="clear" w:color="auto" w:fill="auto"/>
          </w:tcPr>
          <w:p w:rsidR="00547207" w:rsidRPr="003F660B" w:rsidRDefault="00547207" w:rsidP="00C46A9D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Cancer fără localizare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47207" w:rsidRPr="0072340F" w:rsidRDefault="00547207" w:rsidP="00C46A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547207" w:rsidRPr="004743A3" w:rsidRDefault="00547207" w:rsidP="000C37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8.</w:t>
            </w:r>
          </w:p>
        </w:tc>
        <w:tc>
          <w:tcPr>
            <w:tcW w:w="2878" w:type="dxa"/>
            <w:shd w:val="clear" w:color="auto" w:fill="auto"/>
          </w:tcPr>
          <w:p w:rsidR="00547207" w:rsidRDefault="00547207" w:rsidP="00C46A9D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Cancer glanda tiroidă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47207" w:rsidRPr="0072340F" w:rsidRDefault="00547207" w:rsidP="00C46A9D">
            <w:pPr>
              <w:tabs>
                <w:tab w:val="left" w:pos="183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</w:tc>
      </w:tr>
      <w:tr w:rsidR="00547207" w:rsidTr="00D07B5C">
        <w:trPr>
          <w:trHeight w:val="57"/>
          <w:jc w:val="center"/>
        </w:trPr>
        <w:tc>
          <w:tcPr>
            <w:tcW w:w="889" w:type="dxa"/>
            <w:shd w:val="clear" w:color="auto" w:fill="auto"/>
          </w:tcPr>
          <w:p w:rsidR="00547207" w:rsidRPr="004743A3" w:rsidRDefault="00547207" w:rsidP="00296C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9.</w:t>
            </w:r>
          </w:p>
        </w:tc>
        <w:tc>
          <w:tcPr>
            <w:tcW w:w="2720" w:type="dxa"/>
            <w:shd w:val="clear" w:color="auto" w:fill="auto"/>
          </w:tcPr>
          <w:p w:rsidR="00547207" w:rsidRDefault="00547207" w:rsidP="00C46A9D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Cancer nodurilor limfatice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47207" w:rsidRPr="0072340F" w:rsidRDefault="00547207" w:rsidP="00C46A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547207" w:rsidRPr="004743A3" w:rsidRDefault="00547207" w:rsidP="000C37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9.</w:t>
            </w:r>
          </w:p>
        </w:tc>
        <w:tc>
          <w:tcPr>
            <w:tcW w:w="2878" w:type="dxa"/>
            <w:shd w:val="clear" w:color="auto" w:fill="auto"/>
          </w:tcPr>
          <w:p w:rsidR="00547207" w:rsidRDefault="00547207" w:rsidP="00C46A9D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Cancer laringe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47207" w:rsidRPr="0072340F" w:rsidRDefault="00547207" w:rsidP="00C46A9D">
            <w:pPr>
              <w:tabs>
                <w:tab w:val="left" w:pos="183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</w:tc>
      </w:tr>
      <w:tr w:rsidR="00547207" w:rsidTr="00D07B5C">
        <w:trPr>
          <w:trHeight w:val="57"/>
          <w:jc w:val="center"/>
        </w:trPr>
        <w:tc>
          <w:tcPr>
            <w:tcW w:w="889" w:type="dxa"/>
            <w:shd w:val="clear" w:color="auto" w:fill="auto"/>
          </w:tcPr>
          <w:p w:rsidR="00547207" w:rsidRPr="004743A3" w:rsidRDefault="00547207" w:rsidP="00296C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10.</w:t>
            </w:r>
          </w:p>
        </w:tc>
        <w:tc>
          <w:tcPr>
            <w:tcW w:w="2720" w:type="dxa"/>
            <w:shd w:val="clear" w:color="auto" w:fill="auto"/>
          </w:tcPr>
          <w:p w:rsidR="00547207" w:rsidRDefault="00547207" w:rsidP="00C46A9D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Patologia aparatului pulmonar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47207" w:rsidRPr="0072340F" w:rsidRDefault="00547207" w:rsidP="00C46A9D">
            <w:pPr>
              <w:tabs>
                <w:tab w:val="left" w:pos="94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4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547207" w:rsidRPr="004743A3" w:rsidRDefault="00547207" w:rsidP="000C37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10.</w:t>
            </w:r>
          </w:p>
        </w:tc>
        <w:tc>
          <w:tcPr>
            <w:tcW w:w="2878" w:type="dxa"/>
            <w:shd w:val="clear" w:color="auto" w:fill="auto"/>
          </w:tcPr>
          <w:p w:rsidR="00547207" w:rsidRDefault="00547207" w:rsidP="00C46A9D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Cancer ficat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47207" w:rsidRDefault="00547207" w:rsidP="00C46A9D">
            <w:pPr>
              <w:tabs>
                <w:tab w:val="left" w:pos="183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</w:tc>
      </w:tr>
      <w:tr w:rsidR="00547207" w:rsidTr="00D07B5C">
        <w:trPr>
          <w:trHeight w:val="57"/>
          <w:jc w:val="center"/>
        </w:trPr>
        <w:tc>
          <w:tcPr>
            <w:tcW w:w="889" w:type="dxa"/>
            <w:shd w:val="clear" w:color="auto" w:fill="auto"/>
          </w:tcPr>
          <w:p w:rsidR="00547207" w:rsidRPr="004743A3" w:rsidRDefault="00547207" w:rsidP="00296C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11.</w:t>
            </w:r>
          </w:p>
        </w:tc>
        <w:tc>
          <w:tcPr>
            <w:tcW w:w="2720" w:type="dxa"/>
            <w:shd w:val="clear" w:color="auto" w:fill="auto"/>
          </w:tcPr>
          <w:p w:rsidR="00547207" w:rsidRDefault="00547207" w:rsidP="00C46A9D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Cancer la intestine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47207" w:rsidRPr="0072340F" w:rsidRDefault="00547207" w:rsidP="00C46A9D">
            <w:pPr>
              <w:tabs>
                <w:tab w:val="left" w:pos="94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547207" w:rsidRPr="004743A3" w:rsidRDefault="00547207" w:rsidP="000C37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11.</w:t>
            </w:r>
          </w:p>
        </w:tc>
        <w:tc>
          <w:tcPr>
            <w:tcW w:w="2878" w:type="dxa"/>
            <w:shd w:val="clear" w:color="auto" w:fill="auto"/>
          </w:tcPr>
          <w:p w:rsidR="00547207" w:rsidRDefault="00547207" w:rsidP="00C46A9D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Cancer la col uterin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47207" w:rsidRDefault="00547207" w:rsidP="00C46A9D">
            <w:pPr>
              <w:tabs>
                <w:tab w:val="left" w:pos="183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</w:tc>
      </w:tr>
      <w:tr w:rsidR="00547207" w:rsidTr="00D07B5C">
        <w:trPr>
          <w:trHeight w:val="57"/>
          <w:jc w:val="center"/>
        </w:trPr>
        <w:tc>
          <w:tcPr>
            <w:tcW w:w="889" w:type="dxa"/>
            <w:shd w:val="clear" w:color="auto" w:fill="auto"/>
          </w:tcPr>
          <w:p w:rsidR="00547207" w:rsidRPr="004743A3" w:rsidRDefault="00547207" w:rsidP="00296C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12.</w:t>
            </w:r>
          </w:p>
        </w:tc>
        <w:tc>
          <w:tcPr>
            <w:tcW w:w="2720" w:type="dxa"/>
            <w:shd w:val="clear" w:color="auto" w:fill="auto"/>
          </w:tcPr>
          <w:p w:rsidR="00547207" w:rsidRDefault="00547207" w:rsidP="00C46A9D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Cancer la vezica urinară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47207" w:rsidRPr="0072340F" w:rsidRDefault="00547207" w:rsidP="00C46A9D">
            <w:pPr>
              <w:tabs>
                <w:tab w:val="left" w:pos="183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547207" w:rsidRPr="004743A3" w:rsidRDefault="00547207" w:rsidP="000C37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12.</w:t>
            </w:r>
          </w:p>
        </w:tc>
        <w:tc>
          <w:tcPr>
            <w:tcW w:w="2878" w:type="dxa"/>
            <w:shd w:val="clear" w:color="auto" w:fill="auto"/>
          </w:tcPr>
          <w:p w:rsidR="00547207" w:rsidRDefault="00547207" w:rsidP="00C46A9D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Cancer ovarian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47207" w:rsidRDefault="00547207" w:rsidP="00C46A9D">
            <w:pPr>
              <w:tabs>
                <w:tab w:val="left" w:pos="183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</w:tc>
      </w:tr>
      <w:tr w:rsidR="00547207" w:rsidTr="00D07B5C">
        <w:trPr>
          <w:trHeight w:val="57"/>
          <w:jc w:val="center"/>
        </w:trPr>
        <w:tc>
          <w:tcPr>
            <w:tcW w:w="889" w:type="dxa"/>
            <w:shd w:val="clear" w:color="auto" w:fill="auto"/>
          </w:tcPr>
          <w:p w:rsidR="00547207" w:rsidRPr="004743A3" w:rsidRDefault="00547207" w:rsidP="00296C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13.</w:t>
            </w:r>
          </w:p>
        </w:tc>
        <w:tc>
          <w:tcPr>
            <w:tcW w:w="2720" w:type="dxa"/>
            <w:shd w:val="clear" w:color="auto" w:fill="auto"/>
          </w:tcPr>
          <w:p w:rsidR="00547207" w:rsidRDefault="00547207" w:rsidP="00C46A9D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Cancer sigma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47207" w:rsidRPr="0072340F" w:rsidRDefault="00547207" w:rsidP="00C46A9D">
            <w:pPr>
              <w:tabs>
                <w:tab w:val="left" w:pos="183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547207" w:rsidRPr="004743A3" w:rsidRDefault="00547207" w:rsidP="000C37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13.</w:t>
            </w:r>
          </w:p>
        </w:tc>
        <w:tc>
          <w:tcPr>
            <w:tcW w:w="2878" w:type="dxa"/>
            <w:shd w:val="clear" w:color="auto" w:fill="auto"/>
          </w:tcPr>
          <w:p w:rsidR="00547207" w:rsidRDefault="00547207" w:rsidP="00C46A9D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Cancer a corpului uterin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47207" w:rsidRDefault="00547207" w:rsidP="00C46A9D">
            <w:pPr>
              <w:tabs>
                <w:tab w:val="left" w:pos="183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</w:tc>
      </w:tr>
      <w:tr w:rsidR="00547207" w:rsidTr="00D07B5C">
        <w:trPr>
          <w:trHeight w:val="57"/>
          <w:jc w:val="center"/>
        </w:trPr>
        <w:tc>
          <w:tcPr>
            <w:tcW w:w="889" w:type="dxa"/>
            <w:shd w:val="clear" w:color="auto" w:fill="auto"/>
          </w:tcPr>
          <w:p w:rsidR="00547207" w:rsidRPr="004743A3" w:rsidRDefault="00547207" w:rsidP="00296C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14.</w:t>
            </w:r>
          </w:p>
        </w:tc>
        <w:tc>
          <w:tcPr>
            <w:tcW w:w="2720" w:type="dxa"/>
            <w:shd w:val="clear" w:color="auto" w:fill="auto"/>
          </w:tcPr>
          <w:p w:rsidR="00547207" w:rsidRDefault="00547207" w:rsidP="00C46A9D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Cancer pancreasului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47207" w:rsidRPr="0072340F" w:rsidRDefault="00547207" w:rsidP="00C46A9D">
            <w:pPr>
              <w:tabs>
                <w:tab w:val="left" w:pos="183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547207" w:rsidRPr="004743A3" w:rsidRDefault="00547207" w:rsidP="000C37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878" w:type="dxa"/>
            <w:shd w:val="clear" w:color="auto" w:fill="auto"/>
          </w:tcPr>
          <w:p w:rsidR="00547207" w:rsidRDefault="00547207" w:rsidP="000A5F2C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547207" w:rsidRPr="0072340F" w:rsidRDefault="00547207" w:rsidP="000A5F2C">
            <w:pPr>
              <w:tabs>
                <w:tab w:val="left" w:pos="183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</w:tr>
      <w:tr w:rsidR="00547207" w:rsidTr="0095610A">
        <w:trPr>
          <w:trHeight w:val="70"/>
          <w:jc w:val="center"/>
        </w:trPr>
        <w:tc>
          <w:tcPr>
            <w:tcW w:w="889" w:type="dxa"/>
            <w:shd w:val="clear" w:color="auto" w:fill="auto"/>
          </w:tcPr>
          <w:p w:rsidR="00547207" w:rsidRPr="004743A3" w:rsidRDefault="00547207" w:rsidP="00296C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15.</w:t>
            </w:r>
          </w:p>
        </w:tc>
        <w:tc>
          <w:tcPr>
            <w:tcW w:w="2720" w:type="dxa"/>
            <w:shd w:val="clear" w:color="auto" w:fill="auto"/>
          </w:tcPr>
          <w:p w:rsidR="00547207" w:rsidRDefault="00547207" w:rsidP="00C46A9D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Cancer glanda tiroidă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47207" w:rsidRPr="0072340F" w:rsidRDefault="00547207" w:rsidP="00C46A9D">
            <w:pPr>
              <w:tabs>
                <w:tab w:val="left" w:pos="183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547207" w:rsidRPr="004743A3" w:rsidRDefault="00547207" w:rsidP="000C37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878" w:type="dxa"/>
            <w:shd w:val="clear" w:color="auto" w:fill="auto"/>
          </w:tcPr>
          <w:p w:rsidR="00547207" w:rsidRDefault="00547207" w:rsidP="000A5F2C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547207" w:rsidRPr="0072340F" w:rsidRDefault="00547207" w:rsidP="000A5F2C">
            <w:pPr>
              <w:tabs>
                <w:tab w:val="left" w:pos="183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</w:tr>
      <w:tr w:rsidR="00547207" w:rsidTr="00D07B5C">
        <w:trPr>
          <w:trHeight w:val="57"/>
          <w:jc w:val="center"/>
        </w:trPr>
        <w:tc>
          <w:tcPr>
            <w:tcW w:w="889" w:type="dxa"/>
            <w:shd w:val="clear" w:color="auto" w:fill="auto"/>
          </w:tcPr>
          <w:p w:rsidR="00547207" w:rsidRPr="004743A3" w:rsidRDefault="00547207" w:rsidP="00296C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16.</w:t>
            </w:r>
          </w:p>
        </w:tc>
        <w:tc>
          <w:tcPr>
            <w:tcW w:w="2720" w:type="dxa"/>
            <w:shd w:val="clear" w:color="auto" w:fill="auto"/>
          </w:tcPr>
          <w:p w:rsidR="00547207" w:rsidRDefault="00547207" w:rsidP="00C46A9D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Cancer  fără precizare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47207" w:rsidRPr="0072340F" w:rsidRDefault="00547207" w:rsidP="00C46A9D">
            <w:pPr>
              <w:tabs>
                <w:tab w:val="left" w:pos="183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547207" w:rsidRPr="004743A3" w:rsidRDefault="00547207" w:rsidP="000C37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878" w:type="dxa"/>
            <w:shd w:val="clear" w:color="auto" w:fill="auto"/>
          </w:tcPr>
          <w:p w:rsidR="00547207" w:rsidRDefault="00547207" w:rsidP="000A5F2C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547207" w:rsidRPr="0072340F" w:rsidRDefault="00547207" w:rsidP="000A5F2C">
            <w:pPr>
              <w:tabs>
                <w:tab w:val="left" w:pos="183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</w:tr>
      <w:tr w:rsidR="00547207" w:rsidTr="00D07B5C">
        <w:trPr>
          <w:trHeight w:val="57"/>
          <w:jc w:val="center"/>
        </w:trPr>
        <w:tc>
          <w:tcPr>
            <w:tcW w:w="889" w:type="dxa"/>
            <w:shd w:val="clear" w:color="auto" w:fill="auto"/>
          </w:tcPr>
          <w:p w:rsidR="00547207" w:rsidRPr="004743A3" w:rsidRDefault="00547207" w:rsidP="00296C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17.</w:t>
            </w:r>
          </w:p>
        </w:tc>
        <w:tc>
          <w:tcPr>
            <w:tcW w:w="2720" w:type="dxa"/>
            <w:shd w:val="clear" w:color="auto" w:fill="auto"/>
          </w:tcPr>
          <w:p w:rsidR="00547207" w:rsidRDefault="00547207" w:rsidP="00C46A9D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Cancer laringe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47207" w:rsidRPr="0072340F" w:rsidRDefault="00547207" w:rsidP="00C46A9D">
            <w:pPr>
              <w:tabs>
                <w:tab w:val="left" w:pos="183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547207" w:rsidRPr="004743A3" w:rsidRDefault="00547207" w:rsidP="000C37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878" w:type="dxa"/>
            <w:shd w:val="clear" w:color="auto" w:fill="auto"/>
          </w:tcPr>
          <w:p w:rsidR="00547207" w:rsidRDefault="00547207" w:rsidP="000A5F2C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547207" w:rsidRPr="0072340F" w:rsidRDefault="00547207" w:rsidP="000A5F2C">
            <w:pPr>
              <w:tabs>
                <w:tab w:val="left" w:pos="183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</w:tr>
      <w:tr w:rsidR="00547207" w:rsidTr="00D07B5C">
        <w:trPr>
          <w:trHeight w:val="57"/>
          <w:jc w:val="center"/>
        </w:trPr>
        <w:tc>
          <w:tcPr>
            <w:tcW w:w="889" w:type="dxa"/>
            <w:shd w:val="clear" w:color="auto" w:fill="auto"/>
          </w:tcPr>
          <w:p w:rsidR="00547207" w:rsidRPr="004743A3" w:rsidRDefault="00547207" w:rsidP="00296C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18.</w:t>
            </w:r>
          </w:p>
        </w:tc>
        <w:tc>
          <w:tcPr>
            <w:tcW w:w="2720" w:type="dxa"/>
            <w:shd w:val="clear" w:color="auto" w:fill="auto"/>
          </w:tcPr>
          <w:p w:rsidR="00547207" w:rsidRDefault="00547207" w:rsidP="00C46A9D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Cancer ficat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47207" w:rsidRDefault="00547207" w:rsidP="00C46A9D">
            <w:pPr>
              <w:tabs>
                <w:tab w:val="left" w:pos="183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547207" w:rsidRPr="004743A3" w:rsidRDefault="00547207" w:rsidP="000C37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878" w:type="dxa"/>
            <w:shd w:val="clear" w:color="auto" w:fill="auto"/>
          </w:tcPr>
          <w:p w:rsidR="00547207" w:rsidRDefault="00547207" w:rsidP="000A5F2C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547207" w:rsidRDefault="00547207" w:rsidP="000A5F2C">
            <w:pPr>
              <w:tabs>
                <w:tab w:val="left" w:pos="183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</w:tr>
      <w:tr w:rsidR="00547207" w:rsidTr="00D07B5C">
        <w:trPr>
          <w:trHeight w:val="57"/>
          <w:jc w:val="center"/>
        </w:trPr>
        <w:tc>
          <w:tcPr>
            <w:tcW w:w="889" w:type="dxa"/>
            <w:shd w:val="clear" w:color="auto" w:fill="auto"/>
          </w:tcPr>
          <w:p w:rsidR="00547207" w:rsidRPr="004743A3" w:rsidRDefault="00547207" w:rsidP="00296C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19.</w:t>
            </w:r>
          </w:p>
        </w:tc>
        <w:tc>
          <w:tcPr>
            <w:tcW w:w="2720" w:type="dxa"/>
            <w:shd w:val="clear" w:color="auto" w:fill="auto"/>
          </w:tcPr>
          <w:p w:rsidR="00547207" w:rsidRDefault="00547207" w:rsidP="00C46A9D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Cancer la col uterin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47207" w:rsidRDefault="00547207" w:rsidP="00C46A9D">
            <w:pPr>
              <w:tabs>
                <w:tab w:val="left" w:pos="183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547207" w:rsidRPr="004743A3" w:rsidRDefault="00547207" w:rsidP="000C37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878" w:type="dxa"/>
            <w:shd w:val="clear" w:color="auto" w:fill="auto"/>
          </w:tcPr>
          <w:p w:rsidR="00547207" w:rsidRDefault="00547207" w:rsidP="000A5F2C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547207" w:rsidRDefault="00547207" w:rsidP="000A5F2C">
            <w:pPr>
              <w:tabs>
                <w:tab w:val="left" w:pos="183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</w:tr>
      <w:tr w:rsidR="00547207" w:rsidTr="00D07B5C">
        <w:trPr>
          <w:trHeight w:val="57"/>
          <w:jc w:val="center"/>
        </w:trPr>
        <w:tc>
          <w:tcPr>
            <w:tcW w:w="889" w:type="dxa"/>
            <w:shd w:val="clear" w:color="auto" w:fill="auto"/>
          </w:tcPr>
          <w:p w:rsidR="00547207" w:rsidRPr="004743A3" w:rsidRDefault="00547207" w:rsidP="00296C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20.</w:t>
            </w:r>
          </w:p>
        </w:tc>
        <w:tc>
          <w:tcPr>
            <w:tcW w:w="2720" w:type="dxa"/>
            <w:shd w:val="clear" w:color="auto" w:fill="auto"/>
          </w:tcPr>
          <w:p w:rsidR="00547207" w:rsidRDefault="00547207" w:rsidP="00C46A9D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Tumoare la limite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47207" w:rsidRDefault="00547207" w:rsidP="00C46A9D">
            <w:pPr>
              <w:tabs>
                <w:tab w:val="left" w:pos="183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547207" w:rsidRPr="004743A3" w:rsidRDefault="00547207" w:rsidP="000C37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878" w:type="dxa"/>
            <w:shd w:val="clear" w:color="auto" w:fill="auto"/>
          </w:tcPr>
          <w:p w:rsidR="00547207" w:rsidRDefault="00547207" w:rsidP="000A5F2C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547207" w:rsidRDefault="00547207" w:rsidP="000A5F2C">
            <w:pPr>
              <w:tabs>
                <w:tab w:val="left" w:pos="183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</w:tr>
      <w:tr w:rsidR="00547207" w:rsidTr="00D07B5C">
        <w:trPr>
          <w:trHeight w:val="57"/>
          <w:jc w:val="center"/>
        </w:trPr>
        <w:tc>
          <w:tcPr>
            <w:tcW w:w="889" w:type="dxa"/>
            <w:shd w:val="clear" w:color="auto" w:fill="auto"/>
          </w:tcPr>
          <w:p w:rsidR="00547207" w:rsidRPr="004743A3" w:rsidRDefault="00547207" w:rsidP="00296C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21.</w:t>
            </w:r>
          </w:p>
        </w:tc>
        <w:tc>
          <w:tcPr>
            <w:tcW w:w="2720" w:type="dxa"/>
            <w:shd w:val="clear" w:color="auto" w:fill="auto"/>
          </w:tcPr>
          <w:p w:rsidR="00547207" w:rsidRDefault="00547207" w:rsidP="00C46A9D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Leucemie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47207" w:rsidRDefault="00547207" w:rsidP="00C46A9D">
            <w:pPr>
              <w:tabs>
                <w:tab w:val="left" w:pos="183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547207" w:rsidRPr="004743A3" w:rsidRDefault="00547207" w:rsidP="000C37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878" w:type="dxa"/>
            <w:shd w:val="clear" w:color="auto" w:fill="auto"/>
          </w:tcPr>
          <w:p w:rsidR="00547207" w:rsidRDefault="00547207" w:rsidP="000A5F2C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547207" w:rsidRDefault="00547207" w:rsidP="000A5F2C">
            <w:pPr>
              <w:tabs>
                <w:tab w:val="left" w:pos="183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</w:tr>
      <w:tr w:rsidR="00547207" w:rsidTr="00D07B5C">
        <w:trPr>
          <w:trHeight w:val="57"/>
          <w:jc w:val="center"/>
        </w:trPr>
        <w:tc>
          <w:tcPr>
            <w:tcW w:w="889" w:type="dxa"/>
            <w:shd w:val="clear" w:color="auto" w:fill="auto"/>
          </w:tcPr>
          <w:p w:rsidR="00547207" w:rsidRPr="004743A3" w:rsidRDefault="00547207" w:rsidP="00296C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720" w:type="dxa"/>
            <w:shd w:val="clear" w:color="auto" w:fill="auto"/>
          </w:tcPr>
          <w:p w:rsidR="00547207" w:rsidRDefault="00547207" w:rsidP="00C46A9D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47207" w:rsidRPr="0072340F" w:rsidRDefault="00547207" w:rsidP="00C46A9D">
            <w:pPr>
              <w:tabs>
                <w:tab w:val="left" w:pos="183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547207" w:rsidRPr="004743A3" w:rsidRDefault="00547207" w:rsidP="000C37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878" w:type="dxa"/>
            <w:shd w:val="clear" w:color="auto" w:fill="auto"/>
          </w:tcPr>
          <w:p w:rsidR="00547207" w:rsidRDefault="00547207" w:rsidP="00685B9A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547207" w:rsidRPr="0072340F" w:rsidRDefault="00547207" w:rsidP="00685B9A">
            <w:pPr>
              <w:tabs>
                <w:tab w:val="left" w:pos="183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</w:tr>
      <w:tr w:rsidR="00547207" w:rsidTr="00D07B5C">
        <w:trPr>
          <w:trHeight w:val="57"/>
          <w:jc w:val="center"/>
        </w:trPr>
        <w:tc>
          <w:tcPr>
            <w:tcW w:w="889" w:type="dxa"/>
            <w:shd w:val="clear" w:color="auto" w:fill="auto"/>
          </w:tcPr>
          <w:p w:rsidR="00547207" w:rsidRPr="004743A3" w:rsidRDefault="00547207" w:rsidP="00296C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720" w:type="dxa"/>
            <w:shd w:val="clear" w:color="auto" w:fill="auto"/>
          </w:tcPr>
          <w:p w:rsidR="00547207" w:rsidRDefault="00547207" w:rsidP="00C46A9D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47207" w:rsidRPr="0072340F" w:rsidRDefault="00547207" w:rsidP="00C46A9D">
            <w:pPr>
              <w:tabs>
                <w:tab w:val="left" w:pos="183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547207" w:rsidRPr="004743A3" w:rsidRDefault="00547207" w:rsidP="000C37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878" w:type="dxa"/>
            <w:shd w:val="clear" w:color="auto" w:fill="auto"/>
          </w:tcPr>
          <w:p w:rsidR="00547207" w:rsidRDefault="00547207" w:rsidP="00685B9A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547207" w:rsidRPr="0072340F" w:rsidRDefault="00547207" w:rsidP="00685B9A">
            <w:pPr>
              <w:tabs>
                <w:tab w:val="left" w:pos="183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</w:tr>
      <w:tr w:rsidR="00547207" w:rsidTr="00D07B5C">
        <w:trPr>
          <w:trHeight w:val="678"/>
          <w:jc w:val="center"/>
        </w:trPr>
        <w:tc>
          <w:tcPr>
            <w:tcW w:w="9822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47207" w:rsidRDefault="00547207" w:rsidP="007D3C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                                                                                        </w:t>
            </w:r>
          </w:p>
        </w:tc>
      </w:tr>
      <w:tr w:rsidR="00547207" w:rsidRPr="003F660B" w:rsidTr="00D07B5C">
        <w:trPr>
          <w:trHeight w:val="57"/>
          <w:jc w:val="center"/>
        </w:trPr>
        <w:tc>
          <w:tcPr>
            <w:tcW w:w="889" w:type="dxa"/>
            <w:shd w:val="clear" w:color="auto" w:fill="auto"/>
          </w:tcPr>
          <w:p w:rsidR="00547207" w:rsidRPr="003F660B" w:rsidRDefault="00547207" w:rsidP="00D07B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Nr.ord.</w:t>
            </w:r>
          </w:p>
        </w:tc>
        <w:tc>
          <w:tcPr>
            <w:tcW w:w="4635" w:type="dxa"/>
            <w:gridSpan w:val="3"/>
            <w:shd w:val="clear" w:color="auto" w:fill="auto"/>
          </w:tcPr>
          <w:p w:rsidR="00547207" w:rsidRPr="003F660B" w:rsidRDefault="00547207" w:rsidP="00D07B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Denumirea patologiei</w:t>
            </w:r>
          </w:p>
        </w:tc>
        <w:tc>
          <w:tcPr>
            <w:tcW w:w="4298" w:type="dxa"/>
            <w:gridSpan w:val="2"/>
            <w:shd w:val="clear" w:color="auto" w:fill="auto"/>
          </w:tcPr>
          <w:p w:rsidR="00547207" w:rsidRPr="003F660B" w:rsidRDefault="00547207" w:rsidP="005472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2020</w:t>
            </w:r>
          </w:p>
        </w:tc>
      </w:tr>
      <w:tr w:rsidR="00547207" w:rsidRPr="001845B6" w:rsidTr="00D07B5C">
        <w:trPr>
          <w:trHeight w:val="57"/>
          <w:jc w:val="center"/>
        </w:trPr>
        <w:tc>
          <w:tcPr>
            <w:tcW w:w="889" w:type="dxa"/>
            <w:shd w:val="clear" w:color="auto" w:fill="auto"/>
          </w:tcPr>
          <w:p w:rsidR="00547207" w:rsidRPr="00D6649A" w:rsidRDefault="00547207" w:rsidP="00D664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6649A">
              <w:rPr>
                <w:rFonts w:ascii="Times New Roman" w:eastAsia="Times New Roman" w:hAnsi="Times New Roman" w:cs="Times New Roman"/>
                <w:lang w:val="en-US" w:eastAsia="ru-RU"/>
              </w:rPr>
              <w:t>1.</w:t>
            </w:r>
          </w:p>
        </w:tc>
        <w:tc>
          <w:tcPr>
            <w:tcW w:w="4635" w:type="dxa"/>
            <w:gridSpan w:val="3"/>
            <w:shd w:val="clear" w:color="auto" w:fill="auto"/>
          </w:tcPr>
          <w:p w:rsidR="00547207" w:rsidRPr="001845B6" w:rsidRDefault="00547207" w:rsidP="00D07B5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845B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Cancer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 prostată</w:t>
            </w:r>
          </w:p>
        </w:tc>
        <w:tc>
          <w:tcPr>
            <w:tcW w:w="4298" w:type="dxa"/>
            <w:gridSpan w:val="2"/>
            <w:shd w:val="clear" w:color="auto" w:fill="auto"/>
            <w:vAlign w:val="center"/>
          </w:tcPr>
          <w:p w:rsidR="00547207" w:rsidRPr="0072340F" w:rsidRDefault="00C43D16" w:rsidP="007D3C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1</w:t>
            </w:r>
          </w:p>
        </w:tc>
      </w:tr>
      <w:tr w:rsidR="00547207" w:rsidTr="00D07B5C">
        <w:trPr>
          <w:trHeight w:val="131"/>
          <w:jc w:val="center"/>
        </w:trPr>
        <w:tc>
          <w:tcPr>
            <w:tcW w:w="889" w:type="dxa"/>
            <w:shd w:val="clear" w:color="auto" w:fill="auto"/>
          </w:tcPr>
          <w:p w:rsidR="00547207" w:rsidRPr="00D6649A" w:rsidRDefault="00C43D16" w:rsidP="00D664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2.</w:t>
            </w:r>
          </w:p>
        </w:tc>
        <w:tc>
          <w:tcPr>
            <w:tcW w:w="4635" w:type="dxa"/>
            <w:gridSpan w:val="3"/>
            <w:shd w:val="clear" w:color="auto" w:fill="auto"/>
          </w:tcPr>
          <w:p w:rsidR="00547207" w:rsidRDefault="00547207" w:rsidP="00D07B5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Cancer glandei mamare </w:t>
            </w:r>
          </w:p>
        </w:tc>
        <w:tc>
          <w:tcPr>
            <w:tcW w:w="4298" w:type="dxa"/>
            <w:gridSpan w:val="2"/>
            <w:shd w:val="clear" w:color="auto" w:fill="auto"/>
            <w:vAlign w:val="center"/>
          </w:tcPr>
          <w:p w:rsidR="00547207" w:rsidRPr="0072340F" w:rsidRDefault="00547207" w:rsidP="007D3C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5</w:t>
            </w:r>
          </w:p>
        </w:tc>
      </w:tr>
      <w:tr w:rsidR="00547207" w:rsidTr="00D07B5C">
        <w:trPr>
          <w:trHeight w:val="137"/>
          <w:jc w:val="center"/>
        </w:trPr>
        <w:tc>
          <w:tcPr>
            <w:tcW w:w="889" w:type="dxa"/>
            <w:shd w:val="clear" w:color="auto" w:fill="auto"/>
          </w:tcPr>
          <w:p w:rsidR="00547207" w:rsidRPr="00D6649A" w:rsidRDefault="00C43D16" w:rsidP="00D664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3.</w:t>
            </w:r>
          </w:p>
        </w:tc>
        <w:tc>
          <w:tcPr>
            <w:tcW w:w="4635" w:type="dxa"/>
            <w:gridSpan w:val="3"/>
            <w:shd w:val="clear" w:color="auto" w:fill="auto"/>
          </w:tcPr>
          <w:p w:rsidR="00547207" w:rsidRDefault="00C43D16" w:rsidP="0095610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Cancer a colonului</w:t>
            </w:r>
          </w:p>
        </w:tc>
        <w:tc>
          <w:tcPr>
            <w:tcW w:w="4298" w:type="dxa"/>
            <w:gridSpan w:val="2"/>
            <w:shd w:val="clear" w:color="auto" w:fill="auto"/>
            <w:vAlign w:val="center"/>
          </w:tcPr>
          <w:p w:rsidR="00547207" w:rsidRPr="0072340F" w:rsidRDefault="00C43D16" w:rsidP="007D3C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2</w:t>
            </w:r>
          </w:p>
        </w:tc>
      </w:tr>
      <w:tr w:rsidR="00C43D16" w:rsidTr="00D07B5C">
        <w:trPr>
          <w:trHeight w:val="137"/>
          <w:jc w:val="center"/>
        </w:trPr>
        <w:tc>
          <w:tcPr>
            <w:tcW w:w="889" w:type="dxa"/>
            <w:shd w:val="clear" w:color="auto" w:fill="auto"/>
          </w:tcPr>
          <w:p w:rsidR="00C43D16" w:rsidRDefault="00C43D16" w:rsidP="00D664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4.</w:t>
            </w:r>
          </w:p>
        </w:tc>
        <w:tc>
          <w:tcPr>
            <w:tcW w:w="4635" w:type="dxa"/>
            <w:gridSpan w:val="3"/>
            <w:shd w:val="clear" w:color="auto" w:fill="auto"/>
          </w:tcPr>
          <w:p w:rsidR="00C43D16" w:rsidRDefault="00C43D16" w:rsidP="0095610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Cancer a pancreasului</w:t>
            </w:r>
          </w:p>
        </w:tc>
        <w:tc>
          <w:tcPr>
            <w:tcW w:w="4298" w:type="dxa"/>
            <w:gridSpan w:val="2"/>
            <w:shd w:val="clear" w:color="auto" w:fill="auto"/>
            <w:vAlign w:val="center"/>
          </w:tcPr>
          <w:p w:rsidR="00C43D16" w:rsidRDefault="00C43D16" w:rsidP="007D3C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</w:t>
            </w:r>
          </w:p>
        </w:tc>
      </w:tr>
      <w:tr w:rsidR="00547207" w:rsidTr="00D07B5C">
        <w:trPr>
          <w:trHeight w:val="137"/>
          <w:jc w:val="center"/>
        </w:trPr>
        <w:tc>
          <w:tcPr>
            <w:tcW w:w="889" w:type="dxa"/>
            <w:shd w:val="clear" w:color="auto" w:fill="auto"/>
          </w:tcPr>
          <w:p w:rsidR="00547207" w:rsidRPr="00D6649A" w:rsidRDefault="00C43D16" w:rsidP="00D664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5.</w:t>
            </w:r>
          </w:p>
        </w:tc>
        <w:tc>
          <w:tcPr>
            <w:tcW w:w="4635" w:type="dxa"/>
            <w:gridSpan w:val="3"/>
            <w:shd w:val="clear" w:color="auto" w:fill="auto"/>
          </w:tcPr>
          <w:p w:rsidR="00547207" w:rsidRDefault="00547207" w:rsidP="00D07B5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Cancer pielii</w:t>
            </w:r>
          </w:p>
        </w:tc>
        <w:tc>
          <w:tcPr>
            <w:tcW w:w="4298" w:type="dxa"/>
            <w:gridSpan w:val="2"/>
            <w:shd w:val="clear" w:color="auto" w:fill="auto"/>
            <w:vAlign w:val="center"/>
          </w:tcPr>
          <w:p w:rsidR="00547207" w:rsidRPr="0072340F" w:rsidRDefault="00C43D16" w:rsidP="007D3C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</w:t>
            </w:r>
          </w:p>
        </w:tc>
      </w:tr>
      <w:tr w:rsidR="00547207" w:rsidTr="00D07B5C">
        <w:trPr>
          <w:trHeight w:val="131"/>
          <w:jc w:val="center"/>
        </w:trPr>
        <w:tc>
          <w:tcPr>
            <w:tcW w:w="889" w:type="dxa"/>
            <w:shd w:val="clear" w:color="auto" w:fill="auto"/>
          </w:tcPr>
          <w:p w:rsidR="00547207" w:rsidRPr="00D6649A" w:rsidRDefault="00C43D16" w:rsidP="00D664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6.</w:t>
            </w:r>
          </w:p>
        </w:tc>
        <w:tc>
          <w:tcPr>
            <w:tcW w:w="4635" w:type="dxa"/>
            <w:gridSpan w:val="3"/>
            <w:shd w:val="clear" w:color="auto" w:fill="auto"/>
          </w:tcPr>
          <w:p w:rsidR="00547207" w:rsidRDefault="00C43D16" w:rsidP="00D07B5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Cancer rectal</w:t>
            </w:r>
          </w:p>
        </w:tc>
        <w:tc>
          <w:tcPr>
            <w:tcW w:w="4298" w:type="dxa"/>
            <w:gridSpan w:val="2"/>
            <w:shd w:val="clear" w:color="auto" w:fill="auto"/>
            <w:vAlign w:val="center"/>
          </w:tcPr>
          <w:p w:rsidR="00547207" w:rsidRPr="0072340F" w:rsidRDefault="00C43D16" w:rsidP="007D3C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</w:t>
            </w:r>
          </w:p>
        </w:tc>
      </w:tr>
      <w:tr w:rsidR="00547207" w:rsidRPr="003F660B" w:rsidTr="00D07B5C">
        <w:trPr>
          <w:trHeight w:val="147"/>
          <w:jc w:val="center"/>
        </w:trPr>
        <w:tc>
          <w:tcPr>
            <w:tcW w:w="889" w:type="dxa"/>
            <w:shd w:val="clear" w:color="auto" w:fill="auto"/>
          </w:tcPr>
          <w:p w:rsidR="00547207" w:rsidRPr="00D6649A" w:rsidRDefault="00C43D16" w:rsidP="00D664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7.</w:t>
            </w:r>
          </w:p>
        </w:tc>
        <w:tc>
          <w:tcPr>
            <w:tcW w:w="4635" w:type="dxa"/>
            <w:gridSpan w:val="3"/>
            <w:shd w:val="clear" w:color="auto" w:fill="auto"/>
          </w:tcPr>
          <w:p w:rsidR="00547207" w:rsidRPr="003F660B" w:rsidRDefault="00C43D16" w:rsidP="00D07B5C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Limfon</w:t>
            </w:r>
          </w:p>
        </w:tc>
        <w:tc>
          <w:tcPr>
            <w:tcW w:w="4298" w:type="dxa"/>
            <w:gridSpan w:val="2"/>
            <w:shd w:val="clear" w:color="auto" w:fill="auto"/>
            <w:vAlign w:val="center"/>
          </w:tcPr>
          <w:p w:rsidR="00547207" w:rsidRPr="0072340F" w:rsidRDefault="00C43D16" w:rsidP="007D3C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4</w:t>
            </w:r>
          </w:p>
        </w:tc>
      </w:tr>
      <w:tr w:rsidR="00547207" w:rsidTr="00D07B5C">
        <w:trPr>
          <w:trHeight w:val="164"/>
          <w:jc w:val="center"/>
        </w:trPr>
        <w:tc>
          <w:tcPr>
            <w:tcW w:w="889" w:type="dxa"/>
            <w:shd w:val="clear" w:color="auto" w:fill="auto"/>
          </w:tcPr>
          <w:p w:rsidR="00547207" w:rsidRPr="00D6649A" w:rsidRDefault="00C43D16" w:rsidP="00D664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8.</w:t>
            </w:r>
          </w:p>
        </w:tc>
        <w:tc>
          <w:tcPr>
            <w:tcW w:w="4635" w:type="dxa"/>
            <w:gridSpan w:val="3"/>
            <w:shd w:val="clear" w:color="auto" w:fill="auto"/>
          </w:tcPr>
          <w:p w:rsidR="00547207" w:rsidRDefault="00547207" w:rsidP="00D07B5C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Patologia aparatului pulmonar</w:t>
            </w:r>
          </w:p>
        </w:tc>
        <w:tc>
          <w:tcPr>
            <w:tcW w:w="4298" w:type="dxa"/>
            <w:gridSpan w:val="2"/>
            <w:shd w:val="clear" w:color="auto" w:fill="auto"/>
            <w:vAlign w:val="center"/>
          </w:tcPr>
          <w:p w:rsidR="00547207" w:rsidRPr="0072340F" w:rsidRDefault="00C43D16" w:rsidP="007D3CB3">
            <w:pPr>
              <w:tabs>
                <w:tab w:val="left" w:pos="94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</w:tc>
      </w:tr>
      <w:tr w:rsidR="00547207" w:rsidTr="00D07B5C">
        <w:trPr>
          <w:trHeight w:val="155"/>
          <w:jc w:val="center"/>
        </w:trPr>
        <w:tc>
          <w:tcPr>
            <w:tcW w:w="889" w:type="dxa"/>
            <w:shd w:val="clear" w:color="auto" w:fill="auto"/>
          </w:tcPr>
          <w:p w:rsidR="00547207" w:rsidRDefault="00C43D16" w:rsidP="005833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9.</w:t>
            </w:r>
          </w:p>
        </w:tc>
        <w:tc>
          <w:tcPr>
            <w:tcW w:w="4635" w:type="dxa"/>
            <w:gridSpan w:val="3"/>
            <w:shd w:val="clear" w:color="auto" w:fill="auto"/>
          </w:tcPr>
          <w:p w:rsidR="00547207" w:rsidRDefault="00547207" w:rsidP="00D07B5C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Cancer glanda tiroidă</w:t>
            </w:r>
          </w:p>
        </w:tc>
        <w:tc>
          <w:tcPr>
            <w:tcW w:w="4298" w:type="dxa"/>
            <w:gridSpan w:val="2"/>
            <w:shd w:val="clear" w:color="auto" w:fill="auto"/>
            <w:vAlign w:val="center"/>
          </w:tcPr>
          <w:p w:rsidR="00547207" w:rsidRPr="0072340F" w:rsidRDefault="00547207" w:rsidP="007D3CB3">
            <w:pPr>
              <w:tabs>
                <w:tab w:val="left" w:pos="183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</w:tc>
      </w:tr>
      <w:tr w:rsidR="00547207" w:rsidTr="00D07B5C">
        <w:trPr>
          <w:trHeight w:val="155"/>
          <w:jc w:val="center"/>
        </w:trPr>
        <w:tc>
          <w:tcPr>
            <w:tcW w:w="889" w:type="dxa"/>
            <w:shd w:val="clear" w:color="auto" w:fill="auto"/>
          </w:tcPr>
          <w:p w:rsidR="00547207" w:rsidRDefault="00C43D16" w:rsidP="00D664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10.</w:t>
            </w:r>
          </w:p>
        </w:tc>
        <w:tc>
          <w:tcPr>
            <w:tcW w:w="4635" w:type="dxa"/>
            <w:gridSpan w:val="3"/>
            <w:shd w:val="clear" w:color="auto" w:fill="auto"/>
          </w:tcPr>
          <w:p w:rsidR="00547207" w:rsidRDefault="00C43D16" w:rsidP="00D07B5C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Cancer a buzei</w:t>
            </w:r>
          </w:p>
        </w:tc>
        <w:tc>
          <w:tcPr>
            <w:tcW w:w="4298" w:type="dxa"/>
            <w:gridSpan w:val="2"/>
            <w:shd w:val="clear" w:color="auto" w:fill="auto"/>
            <w:vAlign w:val="center"/>
          </w:tcPr>
          <w:p w:rsidR="00547207" w:rsidRPr="0072340F" w:rsidRDefault="00C43D16" w:rsidP="007D3CB3">
            <w:pPr>
              <w:tabs>
                <w:tab w:val="left" w:pos="183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</w:tc>
      </w:tr>
      <w:tr w:rsidR="00547207" w:rsidTr="00D07B5C">
        <w:trPr>
          <w:trHeight w:val="155"/>
          <w:jc w:val="center"/>
        </w:trPr>
        <w:tc>
          <w:tcPr>
            <w:tcW w:w="889" w:type="dxa"/>
            <w:shd w:val="clear" w:color="auto" w:fill="auto"/>
          </w:tcPr>
          <w:p w:rsidR="00547207" w:rsidRDefault="00C43D16" w:rsidP="00D664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11.</w:t>
            </w:r>
          </w:p>
        </w:tc>
        <w:tc>
          <w:tcPr>
            <w:tcW w:w="4635" w:type="dxa"/>
            <w:gridSpan w:val="3"/>
            <w:shd w:val="clear" w:color="auto" w:fill="auto"/>
          </w:tcPr>
          <w:p w:rsidR="00547207" w:rsidRDefault="00C43D16" w:rsidP="00D07B5C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Cancer vezica urinară</w:t>
            </w:r>
          </w:p>
        </w:tc>
        <w:tc>
          <w:tcPr>
            <w:tcW w:w="4298" w:type="dxa"/>
            <w:gridSpan w:val="2"/>
            <w:shd w:val="clear" w:color="auto" w:fill="auto"/>
            <w:vAlign w:val="center"/>
          </w:tcPr>
          <w:p w:rsidR="00547207" w:rsidRDefault="00547207" w:rsidP="007D3CB3">
            <w:pPr>
              <w:tabs>
                <w:tab w:val="left" w:pos="183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</w:tc>
      </w:tr>
      <w:tr w:rsidR="00547207" w:rsidTr="00D07B5C">
        <w:trPr>
          <w:trHeight w:val="155"/>
          <w:jc w:val="center"/>
        </w:trPr>
        <w:tc>
          <w:tcPr>
            <w:tcW w:w="889" w:type="dxa"/>
            <w:shd w:val="clear" w:color="auto" w:fill="auto"/>
          </w:tcPr>
          <w:p w:rsidR="00547207" w:rsidRDefault="00C43D16" w:rsidP="00D664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12.</w:t>
            </w:r>
          </w:p>
        </w:tc>
        <w:tc>
          <w:tcPr>
            <w:tcW w:w="4635" w:type="dxa"/>
            <w:gridSpan w:val="3"/>
            <w:shd w:val="clear" w:color="auto" w:fill="auto"/>
          </w:tcPr>
          <w:p w:rsidR="00547207" w:rsidRDefault="00547207" w:rsidP="00D07B5C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Cancer la col uterin</w:t>
            </w:r>
          </w:p>
        </w:tc>
        <w:tc>
          <w:tcPr>
            <w:tcW w:w="4298" w:type="dxa"/>
            <w:gridSpan w:val="2"/>
            <w:shd w:val="clear" w:color="auto" w:fill="auto"/>
            <w:vAlign w:val="center"/>
          </w:tcPr>
          <w:p w:rsidR="00547207" w:rsidRDefault="00547207" w:rsidP="007D3CB3">
            <w:pPr>
              <w:tabs>
                <w:tab w:val="left" w:pos="183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</w:tc>
      </w:tr>
      <w:tr w:rsidR="00547207" w:rsidTr="00D07B5C">
        <w:trPr>
          <w:trHeight w:val="155"/>
          <w:jc w:val="center"/>
        </w:trPr>
        <w:tc>
          <w:tcPr>
            <w:tcW w:w="889" w:type="dxa"/>
            <w:shd w:val="clear" w:color="auto" w:fill="auto"/>
          </w:tcPr>
          <w:p w:rsidR="00547207" w:rsidRDefault="00C43D16" w:rsidP="00D664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13.</w:t>
            </w:r>
          </w:p>
        </w:tc>
        <w:tc>
          <w:tcPr>
            <w:tcW w:w="4635" w:type="dxa"/>
            <w:gridSpan w:val="3"/>
            <w:shd w:val="clear" w:color="auto" w:fill="auto"/>
          </w:tcPr>
          <w:p w:rsidR="00547207" w:rsidRDefault="00C43D16" w:rsidP="00D07B5C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Cancer rinichi</w:t>
            </w:r>
          </w:p>
        </w:tc>
        <w:tc>
          <w:tcPr>
            <w:tcW w:w="4298" w:type="dxa"/>
            <w:gridSpan w:val="2"/>
            <w:shd w:val="clear" w:color="auto" w:fill="auto"/>
            <w:vAlign w:val="center"/>
          </w:tcPr>
          <w:p w:rsidR="00547207" w:rsidRDefault="00547207" w:rsidP="007D3CB3">
            <w:pPr>
              <w:tabs>
                <w:tab w:val="left" w:pos="183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</w:tc>
      </w:tr>
      <w:tr w:rsidR="00547207" w:rsidTr="00D07B5C">
        <w:trPr>
          <w:trHeight w:val="155"/>
          <w:jc w:val="center"/>
        </w:trPr>
        <w:tc>
          <w:tcPr>
            <w:tcW w:w="889" w:type="dxa"/>
            <w:shd w:val="clear" w:color="auto" w:fill="auto"/>
          </w:tcPr>
          <w:p w:rsidR="00547207" w:rsidRDefault="00C43D16" w:rsidP="00D664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14.</w:t>
            </w:r>
          </w:p>
        </w:tc>
        <w:tc>
          <w:tcPr>
            <w:tcW w:w="4635" w:type="dxa"/>
            <w:gridSpan w:val="3"/>
            <w:shd w:val="clear" w:color="auto" w:fill="auto"/>
          </w:tcPr>
          <w:p w:rsidR="00547207" w:rsidRDefault="00547207" w:rsidP="00D07B5C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Cancer a corpului uterin</w:t>
            </w:r>
          </w:p>
        </w:tc>
        <w:tc>
          <w:tcPr>
            <w:tcW w:w="4298" w:type="dxa"/>
            <w:gridSpan w:val="2"/>
            <w:shd w:val="clear" w:color="auto" w:fill="auto"/>
            <w:vAlign w:val="center"/>
          </w:tcPr>
          <w:p w:rsidR="00547207" w:rsidRDefault="00547207" w:rsidP="007D3CB3">
            <w:pPr>
              <w:tabs>
                <w:tab w:val="left" w:pos="183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</w:tc>
      </w:tr>
      <w:tr w:rsidR="00C43D16" w:rsidTr="00D07B5C">
        <w:trPr>
          <w:trHeight w:val="155"/>
          <w:jc w:val="center"/>
        </w:trPr>
        <w:tc>
          <w:tcPr>
            <w:tcW w:w="889" w:type="dxa"/>
            <w:shd w:val="clear" w:color="auto" w:fill="auto"/>
          </w:tcPr>
          <w:p w:rsidR="00C43D16" w:rsidRDefault="00C43D16" w:rsidP="00D664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15.</w:t>
            </w:r>
          </w:p>
        </w:tc>
        <w:tc>
          <w:tcPr>
            <w:tcW w:w="4635" w:type="dxa"/>
            <w:gridSpan w:val="3"/>
            <w:shd w:val="clear" w:color="auto" w:fill="auto"/>
          </w:tcPr>
          <w:p w:rsidR="00C43D16" w:rsidRDefault="00C43D16" w:rsidP="00D07B5C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Leucemie</w:t>
            </w:r>
          </w:p>
        </w:tc>
        <w:tc>
          <w:tcPr>
            <w:tcW w:w="4298" w:type="dxa"/>
            <w:gridSpan w:val="2"/>
            <w:shd w:val="clear" w:color="auto" w:fill="auto"/>
            <w:vAlign w:val="center"/>
          </w:tcPr>
          <w:p w:rsidR="00C43D16" w:rsidRDefault="00C43D16" w:rsidP="007D3CB3">
            <w:pPr>
              <w:tabs>
                <w:tab w:val="left" w:pos="183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4</w:t>
            </w:r>
          </w:p>
        </w:tc>
      </w:tr>
      <w:tr w:rsidR="00C43D16" w:rsidTr="00D07B5C">
        <w:trPr>
          <w:trHeight w:val="155"/>
          <w:jc w:val="center"/>
        </w:trPr>
        <w:tc>
          <w:tcPr>
            <w:tcW w:w="889" w:type="dxa"/>
            <w:shd w:val="clear" w:color="auto" w:fill="auto"/>
          </w:tcPr>
          <w:p w:rsidR="00C43D16" w:rsidRDefault="00C43D16" w:rsidP="00D664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16.</w:t>
            </w:r>
          </w:p>
        </w:tc>
        <w:tc>
          <w:tcPr>
            <w:tcW w:w="4635" w:type="dxa"/>
            <w:gridSpan w:val="3"/>
            <w:shd w:val="clear" w:color="auto" w:fill="auto"/>
          </w:tcPr>
          <w:p w:rsidR="00C43D16" w:rsidRDefault="00C43D16" w:rsidP="00D07B5C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Tumoare la limite</w:t>
            </w:r>
          </w:p>
        </w:tc>
        <w:tc>
          <w:tcPr>
            <w:tcW w:w="4298" w:type="dxa"/>
            <w:gridSpan w:val="2"/>
            <w:shd w:val="clear" w:color="auto" w:fill="auto"/>
            <w:vAlign w:val="center"/>
          </w:tcPr>
          <w:p w:rsidR="00C43D16" w:rsidRDefault="00C43D16" w:rsidP="007D3CB3">
            <w:pPr>
              <w:tabs>
                <w:tab w:val="left" w:pos="183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</w:tc>
      </w:tr>
    </w:tbl>
    <w:p w:rsidR="00580B43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80B43" w:rsidRPr="00CA00EF" w:rsidRDefault="00580B43" w:rsidP="0091353F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CA00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Pacien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ţ</w:t>
      </w:r>
      <w:r w:rsidRPr="00CA00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cu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mala</w:t>
      </w:r>
      <w:r w:rsidR="00221F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dia</w:t>
      </w:r>
      <w:r w:rsidR="00CF2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TBC s-au luat la evidenţă  </w:t>
      </w:r>
      <w:r w:rsidR="00AA19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</w:t>
      </w:r>
      <w:r w:rsidR="00CF2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la  nu</w:t>
      </w:r>
      <w:r w:rsidR="007B6D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măr. Din </w:t>
      </w:r>
      <w:proofErr w:type="gramStart"/>
      <w:r w:rsidR="007B6D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ei :</w:t>
      </w:r>
      <w:proofErr w:type="gramEnd"/>
      <w:r w:rsidR="007B6D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pacienţi – primar</w:t>
      </w:r>
      <w:r w:rsidR="00E201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CF2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6024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</w:t>
      </w:r>
      <w:r w:rsidR="00E201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  <w:r w:rsidR="00CF2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pacient cu recidivă</w:t>
      </w:r>
      <w:r w:rsidR="00F327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CF2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E201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după abandon, </w:t>
      </w:r>
      <w:r w:rsidR="000C70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inclusiv </w:t>
      </w:r>
      <w:r w:rsidR="00E201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MDR</w:t>
      </w:r>
      <w:r w:rsidR="00F327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E201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nu au fost înregistra</w:t>
      </w:r>
      <w:r w:rsidR="000C70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ți pe p</w:t>
      </w:r>
      <w:r w:rsidR="00E201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arcursul </w:t>
      </w:r>
      <w:r w:rsidR="000C70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E201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</w:t>
      </w:r>
      <w:r w:rsidR="000C70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lui </w:t>
      </w:r>
      <w:r w:rsidR="00E201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</w:t>
      </w:r>
      <w:r w:rsidR="00DF75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</w:t>
      </w:r>
      <w:r w:rsidR="00F327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Pe parcursul anului s-au tratat 1</w:t>
      </w:r>
      <w:r w:rsidR="00DF75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</w:t>
      </w:r>
      <w:r w:rsidR="00F327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pacienţi rămănînd sub supraveghere, </w:t>
      </w:r>
      <w:r w:rsidR="00DF75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</w:t>
      </w:r>
      <w:r w:rsidR="00F327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pacien</w:t>
      </w:r>
      <w:r w:rsidR="00DF75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="00F327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rămîn</w:t>
      </w:r>
      <w:r w:rsidR="00DF75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="00F327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în faza continua de tratament.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</w:p>
    <w:p w:rsidR="00005A97" w:rsidRDefault="00580B43" w:rsidP="0091353F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43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Persoanele contactate cu </w:t>
      </w:r>
      <w:r w:rsidR="00221F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DE47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ceşti pacienţi sunt la număr </w:t>
      </w:r>
      <w:proofErr w:type="gramStart"/>
      <w:r w:rsidR="00E032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</w:t>
      </w:r>
      <w:r w:rsidR="00221F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.</w:t>
      </w:r>
      <w:proofErr w:type="gramEnd"/>
      <w:r w:rsidR="00221F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D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ei </w:t>
      </w:r>
      <w:r w:rsidR="00DE47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743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</w:t>
      </w:r>
      <w:proofErr w:type="gramEnd"/>
      <w:r w:rsidRPr="004743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fost examina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ţ</w:t>
      </w:r>
      <w:r w:rsidRPr="004743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ş</w:t>
      </w:r>
      <w:r w:rsidRPr="004743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 consulta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ţ</w:t>
      </w:r>
      <w:r w:rsidRPr="004743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 de medic</w:t>
      </w:r>
      <w:r w:rsidR="003E25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</w:t>
      </w:r>
      <w:r w:rsidRPr="004743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 ftiziopulmonolog</w:t>
      </w:r>
      <w:r w:rsidR="003E25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toț</w:t>
      </w:r>
      <w:r w:rsidR="00E201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 </w:t>
      </w:r>
      <w:r w:rsidR="00E032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</w:t>
      </w:r>
      <w:r w:rsidR="00005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580B43" w:rsidRDefault="00580B43" w:rsidP="0091353F">
      <w:pPr>
        <w:spacing w:after="0" w:line="360" w:lineRule="auto"/>
        <w:ind w:firstLine="851"/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</w:pPr>
      <w:proofErr w:type="gramStart"/>
      <w:r w:rsidRPr="00CA00EF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>Pacien</w:t>
      </w:r>
      <w:r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>ţ</w:t>
      </w:r>
      <w:r w:rsidRPr="00CA00EF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>i cu maladia alcooli</w:t>
      </w:r>
      <w:r w:rsidR="000C400A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>s</w:t>
      </w:r>
      <w:r w:rsidRPr="00CA00EF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>m la început de an au fost</w:t>
      </w:r>
      <w:r w:rsidR="00DE47BA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 xml:space="preserve"> 1</w:t>
      </w:r>
      <w:r w:rsidR="00F327AA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>7</w:t>
      </w:r>
      <w:r w:rsidR="00E03284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>1</w:t>
      </w:r>
      <w:r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>,</w:t>
      </w:r>
      <w:r w:rsidR="00DE47BA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 xml:space="preserve"> primar la evidenţă s-au luat </w:t>
      </w:r>
      <w:r w:rsidR="00E03284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>8</w:t>
      </w:r>
      <w:r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 xml:space="preserve"> pacienţi </w:t>
      </w:r>
      <w:r w:rsidR="00DE47BA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>şi la finele anului au rămas 1</w:t>
      </w:r>
      <w:r w:rsidR="001039EE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>6</w:t>
      </w:r>
      <w:r w:rsidR="00E03284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>2</w:t>
      </w:r>
      <w:r w:rsidR="00DE47BA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 xml:space="preserve">de </w:t>
      </w:r>
      <w:r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lastRenderedPageBreak/>
        <w:t>pacienţi</w:t>
      </w:r>
      <w:r w:rsidR="00352BE6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>.</w:t>
      </w:r>
      <w:proofErr w:type="gramEnd"/>
      <w:r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 xml:space="preserve"> </w:t>
      </w:r>
      <w:r w:rsidR="00221FB0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>.</w:t>
      </w:r>
      <w:r w:rsidR="00221FB0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br/>
        <w:t>În perioa</w:t>
      </w:r>
      <w:r w:rsidR="00DE47BA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 xml:space="preserve">da </w:t>
      </w:r>
      <w:r w:rsidR="00F327AA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 xml:space="preserve">anului </w:t>
      </w:r>
      <w:proofErr w:type="gramStart"/>
      <w:r w:rsidR="00DE47BA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>20</w:t>
      </w:r>
      <w:r w:rsidR="00E03284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>20</w:t>
      </w:r>
      <w:r w:rsidR="00DE47BA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 xml:space="preserve"> </w:t>
      </w:r>
      <w:r w:rsidR="00E20130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 xml:space="preserve"> nu</w:t>
      </w:r>
      <w:proofErr w:type="gramEnd"/>
      <w:r w:rsidR="002B13DF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 xml:space="preserve"> </w:t>
      </w:r>
      <w:r w:rsidR="00DE47BA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 xml:space="preserve">au fost înregistrate  cazuri de deliriu </w:t>
      </w:r>
      <w:r w:rsidR="00F327AA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>alcoolic.</w:t>
      </w:r>
      <w:r w:rsidR="00DE47BA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 xml:space="preserve"> </w:t>
      </w:r>
    </w:p>
    <w:p w:rsidR="00580B43" w:rsidRPr="004743A3" w:rsidRDefault="00580B43" w:rsidP="00580B4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43A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Persoanele decedate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 IMSP CS</w:t>
      </w:r>
      <w:r w:rsidR="00221F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Lipcani în perioada anilor 201</w:t>
      </w:r>
      <w:r w:rsidR="00F327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7</w:t>
      </w:r>
      <w:r w:rsidR="00221F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-201</w:t>
      </w:r>
      <w:r w:rsidR="00F327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9</w:t>
      </w:r>
      <w:r w:rsidRPr="004743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4743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sunt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</w:p>
    <w:tbl>
      <w:tblPr>
        <w:tblStyle w:val="a3"/>
        <w:tblW w:w="9072" w:type="dxa"/>
        <w:tblInd w:w="675" w:type="dxa"/>
        <w:tblLook w:val="04A0" w:firstRow="1" w:lastRow="0" w:firstColumn="1" w:lastColumn="0" w:noHBand="0" w:noVBand="1"/>
      </w:tblPr>
      <w:tblGrid>
        <w:gridCol w:w="4395"/>
        <w:gridCol w:w="1559"/>
        <w:gridCol w:w="1559"/>
        <w:gridCol w:w="1559"/>
      </w:tblGrid>
      <w:tr w:rsidR="00E03284" w:rsidTr="003E32F0">
        <w:tc>
          <w:tcPr>
            <w:tcW w:w="4395" w:type="dxa"/>
          </w:tcPr>
          <w:p w:rsidR="00E03284" w:rsidRDefault="00E03284" w:rsidP="006A5E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59" w:type="dxa"/>
          </w:tcPr>
          <w:p w:rsidR="00E03284" w:rsidRPr="00251909" w:rsidRDefault="00E03284" w:rsidP="003E32F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2018</w:t>
            </w:r>
          </w:p>
        </w:tc>
        <w:tc>
          <w:tcPr>
            <w:tcW w:w="1559" w:type="dxa"/>
          </w:tcPr>
          <w:p w:rsidR="00E03284" w:rsidRPr="00251909" w:rsidRDefault="00E03284" w:rsidP="003E32F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2019</w:t>
            </w:r>
          </w:p>
        </w:tc>
        <w:tc>
          <w:tcPr>
            <w:tcW w:w="1559" w:type="dxa"/>
          </w:tcPr>
          <w:p w:rsidR="00E03284" w:rsidRPr="00251909" w:rsidRDefault="00E03284" w:rsidP="003E32F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2020</w:t>
            </w:r>
          </w:p>
        </w:tc>
      </w:tr>
      <w:tr w:rsidR="00E03284" w:rsidRPr="00251909" w:rsidTr="003E32F0">
        <w:tc>
          <w:tcPr>
            <w:tcW w:w="4395" w:type="dxa"/>
          </w:tcPr>
          <w:p w:rsidR="00E03284" w:rsidRPr="00351B9F" w:rsidRDefault="00E03284" w:rsidP="006A5E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351B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Total :</w:t>
            </w:r>
          </w:p>
        </w:tc>
        <w:tc>
          <w:tcPr>
            <w:tcW w:w="1559" w:type="dxa"/>
          </w:tcPr>
          <w:p w:rsidR="00E03284" w:rsidRPr="00251909" w:rsidRDefault="00E03284" w:rsidP="003E32F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230</w:t>
            </w:r>
          </w:p>
        </w:tc>
        <w:tc>
          <w:tcPr>
            <w:tcW w:w="1559" w:type="dxa"/>
          </w:tcPr>
          <w:p w:rsidR="00E03284" w:rsidRPr="00251909" w:rsidRDefault="00E03284" w:rsidP="003E32F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211</w:t>
            </w:r>
          </w:p>
        </w:tc>
        <w:tc>
          <w:tcPr>
            <w:tcW w:w="1559" w:type="dxa"/>
          </w:tcPr>
          <w:p w:rsidR="00E03284" w:rsidRPr="00251909" w:rsidRDefault="00E03284" w:rsidP="003E32F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227</w:t>
            </w:r>
          </w:p>
        </w:tc>
      </w:tr>
      <w:tr w:rsidR="00E03284" w:rsidRPr="00251909" w:rsidTr="003E32F0">
        <w:tc>
          <w:tcPr>
            <w:tcW w:w="4395" w:type="dxa"/>
          </w:tcPr>
          <w:p w:rsidR="00E03284" w:rsidRPr="00251909" w:rsidRDefault="00E03284" w:rsidP="003E32F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Bărbaţi</w:t>
            </w:r>
          </w:p>
        </w:tc>
        <w:tc>
          <w:tcPr>
            <w:tcW w:w="1559" w:type="dxa"/>
          </w:tcPr>
          <w:p w:rsidR="00E03284" w:rsidRDefault="00E03284" w:rsidP="003E32F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121</w:t>
            </w:r>
          </w:p>
        </w:tc>
        <w:tc>
          <w:tcPr>
            <w:tcW w:w="1559" w:type="dxa"/>
          </w:tcPr>
          <w:p w:rsidR="00E03284" w:rsidRDefault="00E03284" w:rsidP="003E32F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95</w:t>
            </w:r>
          </w:p>
        </w:tc>
        <w:tc>
          <w:tcPr>
            <w:tcW w:w="1559" w:type="dxa"/>
          </w:tcPr>
          <w:p w:rsidR="00E03284" w:rsidRDefault="00E03284" w:rsidP="003E32F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92</w:t>
            </w:r>
          </w:p>
        </w:tc>
      </w:tr>
      <w:tr w:rsidR="00E03284" w:rsidRPr="00251909" w:rsidTr="003E32F0">
        <w:tc>
          <w:tcPr>
            <w:tcW w:w="4395" w:type="dxa"/>
          </w:tcPr>
          <w:p w:rsidR="00E03284" w:rsidRDefault="00E03284" w:rsidP="003E32F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Femei</w:t>
            </w:r>
          </w:p>
        </w:tc>
        <w:tc>
          <w:tcPr>
            <w:tcW w:w="1559" w:type="dxa"/>
          </w:tcPr>
          <w:p w:rsidR="00E03284" w:rsidRDefault="00E03284" w:rsidP="003E32F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109</w:t>
            </w:r>
          </w:p>
        </w:tc>
        <w:tc>
          <w:tcPr>
            <w:tcW w:w="1559" w:type="dxa"/>
          </w:tcPr>
          <w:p w:rsidR="00E03284" w:rsidRDefault="00E03284" w:rsidP="003E32F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116</w:t>
            </w:r>
          </w:p>
        </w:tc>
        <w:tc>
          <w:tcPr>
            <w:tcW w:w="1559" w:type="dxa"/>
          </w:tcPr>
          <w:p w:rsidR="00E03284" w:rsidRDefault="00E03284" w:rsidP="003E32F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135</w:t>
            </w:r>
          </w:p>
        </w:tc>
      </w:tr>
      <w:tr w:rsidR="00E03284" w:rsidRPr="00251909" w:rsidTr="003E32F0">
        <w:tc>
          <w:tcPr>
            <w:tcW w:w="4395" w:type="dxa"/>
          </w:tcPr>
          <w:p w:rsidR="00E03284" w:rsidRPr="00351B9F" w:rsidRDefault="00E03284" w:rsidP="006A5E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351B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Ap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ţ</w:t>
            </w:r>
            <w:r w:rsidRPr="00351B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i de muncă </w:t>
            </w:r>
          </w:p>
        </w:tc>
        <w:tc>
          <w:tcPr>
            <w:tcW w:w="1559" w:type="dxa"/>
          </w:tcPr>
          <w:p w:rsidR="00E03284" w:rsidRDefault="00E03284" w:rsidP="003E32F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59" w:type="dxa"/>
          </w:tcPr>
          <w:p w:rsidR="00E03284" w:rsidRDefault="00E03284" w:rsidP="003E32F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59" w:type="dxa"/>
          </w:tcPr>
          <w:p w:rsidR="00E03284" w:rsidRDefault="00E03284" w:rsidP="003E32F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03284" w:rsidRPr="00251909" w:rsidTr="003E32F0">
        <w:tc>
          <w:tcPr>
            <w:tcW w:w="4395" w:type="dxa"/>
          </w:tcPr>
          <w:p w:rsidR="00E03284" w:rsidRPr="00351B9F" w:rsidRDefault="00E03284" w:rsidP="006A5E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351B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Total :</w:t>
            </w:r>
          </w:p>
        </w:tc>
        <w:tc>
          <w:tcPr>
            <w:tcW w:w="1559" w:type="dxa"/>
          </w:tcPr>
          <w:p w:rsidR="00E03284" w:rsidRDefault="00E03284" w:rsidP="003E32F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48</w:t>
            </w:r>
          </w:p>
        </w:tc>
        <w:tc>
          <w:tcPr>
            <w:tcW w:w="1559" w:type="dxa"/>
          </w:tcPr>
          <w:p w:rsidR="00E03284" w:rsidRDefault="00E03284" w:rsidP="003E32F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34</w:t>
            </w:r>
          </w:p>
        </w:tc>
        <w:tc>
          <w:tcPr>
            <w:tcW w:w="1559" w:type="dxa"/>
          </w:tcPr>
          <w:p w:rsidR="00E03284" w:rsidRDefault="00E03284" w:rsidP="003E32F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28</w:t>
            </w:r>
          </w:p>
        </w:tc>
      </w:tr>
      <w:tr w:rsidR="00E03284" w:rsidRPr="00251909" w:rsidTr="003E32F0">
        <w:tc>
          <w:tcPr>
            <w:tcW w:w="4395" w:type="dxa"/>
          </w:tcPr>
          <w:p w:rsidR="00E03284" w:rsidRDefault="00E03284" w:rsidP="003E32F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Bărbaţi</w:t>
            </w:r>
          </w:p>
        </w:tc>
        <w:tc>
          <w:tcPr>
            <w:tcW w:w="1559" w:type="dxa"/>
          </w:tcPr>
          <w:p w:rsidR="00E03284" w:rsidRDefault="00E03284" w:rsidP="003E32F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38</w:t>
            </w:r>
          </w:p>
        </w:tc>
        <w:tc>
          <w:tcPr>
            <w:tcW w:w="1559" w:type="dxa"/>
          </w:tcPr>
          <w:p w:rsidR="00E03284" w:rsidRDefault="00E03284" w:rsidP="003E32F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27</w:t>
            </w:r>
          </w:p>
        </w:tc>
        <w:tc>
          <w:tcPr>
            <w:tcW w:w="1559" w:type="dxa"/>
          </w:tcPr>
          <w:p w:rsidR="00E03284" w:rsidRDefault="00E03284" w:rsidP="003E32F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</w:t>
            </w:r>
          </w:p>
        </w:tc>
      </w:tr>
      <w:tr w:rsidR="00E03284" w:rsidRPr="00251909" w:rsidTr="003E32F0">
        <w:tc>
          <w:tcPr>
            <w:tcW w:w="4395" w:type="dxa"/>
          </w:tcPr>
          <w:p w:rsidR="00E03284" w:rsidRDefault="00E03284" w:rsidP="003E32F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Femei</w:t>
            </w:r>
          </w:p>
        </w:tc>
        <w:tc>
          <w:tcPr>
            <w:tcW w:w="1559" w:type="dxa"/>
          </w:tcPr>
          <w:p w:rsidR="00E03284" w:rsidRDefault="00E03284" w:rsidP="003E32F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1559" w:type="dxa"/>
          </w:tcPr>
          <w:p w:rsidR="00E03284" w:rsidRDefault="00E03284" w:rsidP="003E32F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1559" w:type="dxa"/>
          </w:tcPr>
          <w:p w:rsidR="00E03284" w:rsidRDefault="00E03284" w:rsidP="003E32F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</w:tr>
    </w:tbl>
    <w:p w:rsidR="00580B43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</w:p>
    <w:p w:rsidR="00B9098E" w:rsidRDefault="00B9098E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253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Din persoanele total decedate</w:t>
      </w:r>
      <w:r w:rsidR="001724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</w:t>
      </w:r>
      <w:r w:rsidRPr="004253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</w:t>
      </w:r>
      <w:r w:rsidR="006024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27</w:t>
      </w:r>
      <w:proofErr w:type="gramStart"/>
      <w:r w:rsidR="001724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,a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pte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muncă </w:t>
      </w:r>
      <w:r w:rsidR="006024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28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1724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ce alcătuieşte 1</w:t>
      </w:r>
      <w:r w:rsidR="006024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</w:t>
      </w:r>
      <w:r w:rsidR="001724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="006024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</w:t>
      </w:r>
      <w:r w:rsidR="001724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%</w:t>
      </w:r>
    </w:p>
    <w:p w:rsidR="00580B43" w:rsidRPr="00402557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</w:pPr>
      <w:r w:rsidRPr="004743A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Structura mortalităţii </w:t>
      </w:r>
      <w:proofErr w:type="gramStart"/>
      <w:r w:rsidRPr="004743A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generale :</w:t>
      </w:r>
      <w:proofErr w:type="gramEnd"/>
    </w:p>
    <w:tbl>
      <w:tblPr>
        <w:tblW w:w="10381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3234"/>
        <w:gridCol w:w="1483"/>
        <w:gridCol w:w="3368"/>
        <w:gridCol w:w="1740"/>
      </w:tblGrid>
      <w:tr w:rsidR="0026114A" w:rsidRPr="004743A3" w:rsidTr="00C46A9D">
        <w:trPr>
          <w:trHeight w:val="1045"/>
          <w:jc w:val="center"/>
        </w:trPr>
        <w:tc>
          <w:tcPr>
            <w:tcW w:w="556" w:type="dxa"/>
            <w:shd w:val="clear" w:color="auto" w:fill="auto"/>
          </w:tcPr>
          <w:p w:rsidR="0026114A" w:rsidRPr="004743A3" w:rsidRDefault="0026114A" w:rsidP="006A5E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474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Nr.ord.</w:t>
            </w:r>
          </w:p>
        </w:tc>
        <w:tc>
          <w:tcPr>
            <w:tcW w:w="3234" w:type="dxa"/>
            <w:shd w:val="clear" w:color="auto" w:fill="auto"/>
          </w:tcPr>
          <w:p w:rsidR="0026114A" w:rsidRPr="004743A3" w:rsidRDefault="0026114A" w:rsidP="00C46A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474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          Denumirea patologiei</w:t>
            </w:r>
          </w:p>
        </w:tc>
        <w:tc>
          <w:tcPr>
            <w:tcW w:w="1483" w:type="dxa"/>
            <w:shd w:val="clear" w:color="auto" w:fill="auto"/>
          </w:tcPr>
          <w:p w:rsidR="0026114A" w:rsidRPr="004743A3" w:rsidRDefault="0026114A" w:rsidP="00C46A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          2018</w:t>
            </w:r>
          </w:p>
        </w:tc>
        <w:tc>
          <w:tcPr>
            <w:tcW w:w="3368" w:type="dxa"/>
            <w:shd w:val="clear" w:color="auto" w:fill="auto"/>
          </w:tcPr>
          <w:p w:rsidR="0026114A" w:rsidRPr="003F660B" w:rsidRDefault="0026114A" w:rsidP="00C46A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                   Denumirea patologiei</w:t>
            </w:r>
          </w:p>
        </w:tc>
        <w:tc>
          <w:tcPr>
            <w:tcW w:w="1740" w:type="dxa"/>
            <w:shd w:val="clear" w:color="auto" w:fill="auto"/>
          </w:tcPr>
          <w:p w:rsidR="0026114A" w:rsidRPr="003F660B" w:rsidRDefault="0026114A" w:rsidP="00C46A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2019</w:t>
            </w:r>
          </w:p>
        </w:tc>
      </w:tr>
      <w:tr w:rsidR="0026114A" w:rsidRPr="004743A3" w:rsidTr="000C21B6">
        <w:trPr>
          <w:trHeight w:val="350"/>
          <w:jc w:val="center"/>
        </w:trPr>
        <w:tc>
          <w:tcPr>
            <w:tcW w:w="556" w:type="dxa"/>
            <w:shd w:val="clear" w:color="auto" w:fill="auto"/>
          </w:tcPr>
          <w:p w:rsidR="0026114A" w:rsidRPr="004743A3" w:rsidRDefault="0026114A" w:rsidP="006A5E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3234" w:type="dxa"/>
            <w:shd w:val="clear" w:color="auto" w:fill="auto"/>
          </w:tcPr>
          <w:p w:rsidR="0026114A" w:rsidRPr="003F660B" w:rsidRDefault="0026114A" w:rsidP="00C46A9D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Patologia aparatului cardiovascular </w:t>
            </w:r>
          </w:p>
        </w:tc>
        <w:tc>
          <w:tcPr>
            <w:tcW w:w="1483" w:type="dxa"/>
            <w:shd w:val="clear" w:color="auto" w:fill="auto"/>
          </w:tcPr>
          <w:p w:rsidR="0026114A" w:rsidRPr="003F660B" w:rsidRDefault="0026114A" w:rsidP="00C46A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142 - 62%</w:t>
            </w:r>
          </w:p>
        </w:tc>
        <w:tc>
          <w:tcPr>
            <w:tcW w:w="3368" w:type="dxa"/>
            <w:shd w:val="clear" w:color="auto" w:fill="auto"/>
          </w:tcPr>
          <w:p w:rsidR="0026114A" w:rsidRPr="003F660B" w:rsidRDefault="0026114A" w:rsidP="00C46A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Patologia aparatului cardiovascular </w:t>
            </w:r>
          </w:p>
        </w:tc>
        <w:tc>
          <w:tcPr>
            <w:tcW w:w="1740" w:type="dxa"/>
            <w:shd w:val="clear" w:color="auto" w:fill="auto"/>
          </w:tcPr>
          <w:p w:rsidR="0026114A" w:rsidRPr="003F660B" w:rsidRDefault="0026114A" w:rsidP="00C46A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148-70%</w:t>
            </w:r>
          </w:p>
        </w:tc>
      </w:tr>
      <w:tr w:rsidR="0026114A" w:rsidRPr="004743A3" w:rsidTr="000C21B6">
        <w:trPr>
          <w:trHeight w:val="350"/>
          <w:jc w:val="center"/>
        </w:trPr>
        <w:tc>
          <w:tcPr>
            <w:tcW w:w="556" w:type="dxa"/>
            <w:shd w:val="clear" w:color="auto" w:fill="auto"/>
          </w:tcPr>
          <w:p w:rsidR="0026114A" w:rsidRPr="004743A3" w:rsidRDefault="0026114A" w:rsidP="006A5E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3234" w:type="dxa"/>
            <w:shd w:val="clear" w:color="auto" w:fill="auto"/>
          </w:tcPr>
          <w:p w:rsidR="0026114A" w:rsidRDefault="0026114A" w:rsidP="00C46A9D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Patologii oncologice </w:t>
            </w:r>
          </w:p>
        </w:tc>
        <w:tc>
          <w:tcPr>
            <w:tcW w:w="1483" w:type="dxa"/>
            <w:shd w:val="clear" w:color="auto" w:fill="auto"/>
          </w:tcPr>
          <w:p w:rsidR="0026114A" w:rsidRDefault="0026114A" w:rsidP="00C46A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36 – 15.6%</w:t>
            </w:r>
          </w:p>
        </w:tc>
        <w:tc>
          <w:tcPr>
            <w:tcW w:w="3368" w:type="dxa"/>
            <w:shd w:val="clear" w:color="auto" w:fill="auto"/>
          </w:tcPr>
          <w:p w:rsidR="0026114A" w:rsidRDefault="0026114A" w:rsidP="00C46A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Patologii oncologice </w:t>
            </w:r>
          </w:p>
        </w:tc>
        <w:tc>
          <w:tcPr>
            <w:tcW w:w="1740" w:type="dxa"/>
            <w:shd w:val="clear" w:color="auto" w:fill="auto"/>
          </w:tcPr>
          <w:p w:rsidR="0026114A" w:rsidRDefault="0026114A" w:rsidP="00C46A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25-11,8%</w:t>
            </w:r>
          </w:p>
        </w:tc>
      </w:tr>
      <w:tr w:rsidR="0026114A" w:rsidRPr="004743A3" w:rsidTr="000C21B6">
        <w:trPr>
          <w:trHeight w:val="350"/>
          <w:jc w:val="center"/>
        </w:trPr>
        <w:tc>
          <w:tcPr>
            <w:tcW w:w="556" w:type="dxa"/>
            <w:shd w:val="clear" w:color="auto" w:fill="auto"/>
          </w:tcPr>
          <w:p w:rsidR="0026114A" w:rsidRPr="004743A3" w:rsidRDefault="0026114A" w:rsidP="006A5E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3234" w:type="dxa"/>
            <w:shd w:val="clear" w:color="auto" w:fill="auto"/>
          </w:tcPr>
          <w:p w:rsidR="0026114A" w:rsidRDefault="0026114A" w:rsidP="00C46A9D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Patologia aparatului respirator</w:t>
            </w:r>
          </w:p>
        </w:tc>
        <w:tc>
          <w:tcPr>
            <w:tcW w:w="1483" w:type="dxa"/>
            <w:shd w:val="clear" w:color="auto" w:fill="auto"/>
          </w:tcPr>
          <w:p w:rsidR="0026114A" w:rsidRDefault="0026114A" w:rsidP="00C46A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20 – 8,7%</w:t>
            </w:r>
          </w:p>
        </w:tc>
        <w:tc>
          <w:tcPr>
            <w:tcW w:w="3368" w:type="dxa"/>
            <w:shd w:val="clear" w:color="auto" w:fill="auto"/>
          </w:tcPr>
          <w:p w:rsidR="0026114A" w:rsidRDefault="0026114A" w:rsidP="00C46A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Patologia aparatului respirator</w:t>
            </w:r>
          </w:p>
        </w:tc>
        <w:tc>
          <w:tcPr>
            <w:tcW w:w="1740" w:type="dxa"/>
            <w:shd w:val="clear" w:color="auto" w:fill="auto"/>
          </w:tcPr>
          <w:p w:rsidR="0026114A" w:rsidRDefault="0026114A" w:rsidP="00C46A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13-6,2%</w:t>
            </w:r>
          </w:p>
        </w:tc>
      </w:tr>
      <w:tr w:rsidR="0026114A" w:rsidRPr="004743A3" w:rsidTr="000C21B6">
        <w:trPr>
          <w:trHeight w:val="350"/>
          <w:jc w:val="center"/>
        </w:trPr>
        <w:tc>
          <w:tcPr>
            <w:tcW w:w="556" w:type="dxa"/>
            <w:shd w:val="clear" w:color="auto" w:fill="auto"/>
          </w:tcPr>
          <w:p w:rsidR="0026114A" w:rsidRPr="004743A3" w:rsidRDefault="0026114A" w:rsidP="006A5E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3234" w:type="dxa"/>
            <w:shd w:val="clear" w:color="auto" w:fill="auto"/>
          </w:tcPr>
          <w:p w:rsidR="0026114A" w:rsidRDefault="0026114A" w:rsidP="00C46A9D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Stări exepţionale </w:t>
            </w:r>
          </w:p>
        </w:tc>
        <w:tc>
          <w:tcPr>
            <w:tcW w:w="1483" w:type="dxa"/>
            <w:shd w:val="clear" w:color="auto" w:fill="auto"/>
          </w:tcPr>
          <w:p w:rsidR="0026114A" w:rsidRDefault="0026114A" w:rsidP="00C46A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16 – 7,0%</w:t>
            </w:r>
          </w:p>
        </w:tc>
        <w:tc>
          <w:tcPr>
            <w:tcW w:w="3368" w:type="dxa"/>
            <w:shd w:val="clear" w:color="auto" w:fill="auto"/>
          </w:tcPr>
          <w:p w:rsidR="0026114A" w:rsidRDefault="0026114A" w:rsidP="00C46A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Stări excepţionale</w:t>
            </w:r>
          </w:p>
        </w:tc>
        <w:tc>
          <w:tcPr>
            <w:tcW w:w="1740" w:type="dxa"/>
            <w:shd w:val="clear" w:color="auto" w:fill="auto"/>
          </w:tcPr>
          <w:p w:rsidR="0026114A" w:rsidRDefault="0026114A" w:rsidP="00C46A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13-6,2%</w:t>
            </w:r>
          </w:p>
        </w:tc>
      </w:tr>
      <w:tr w:rsidR="0026114A" w:rsidRPr="004743A3" w:rsidTr="000C21B6">
        <w:trPr>
          <w:trHeight w:val="350"/>
          <w:jc w:val="center"/>
        </w:trPr>
        <w:tc>
          <w:tcPr>
            <w:tcW w:w="556" w:type="dxa"/>
            <w:shd w:val="clear" w:color="auto" w:fill="auto"/>
          </w:tcPr>
          <w:p w:rsidR="0026114A" w:rsidRPr="004743A3" w:rsidRDefault="0026114A" w:rsidP="006A5E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3234" w:type="dxa"/>
            <w:shd w:val="clear" w:color="auto" w:fill="auto"/>
          </w:tcPr>
          <w:p w:rsidR="0026114A" w:rsidRDefault="0026114A" w:rsidP="00C46A9D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Patologia aparatului urinar</w:t>
            </w:r>
          </w:p>
        </w:tc>
        <w:tc>
          <w:tcPr>
            <w:tcW w:w="1483" w:type="dxa"/>
            <w:shd w:val="clear" w:color="auto" w:fill="auto"/>
          </w:tcPr>
          <w:p w:rsidR="0026114A" w:rsidRDefault="0026114A" w:rsidP="00C46A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 – 0,44%</w:t>
            </w:r>
          </w:p>
        </w:tc>
        <w:tc>
          <w:tcPr>
            <w:tcW w:w="3368" w:type="dxa"/>
            <w:shd w:val="clear" w:color="auto" w:fill="auto"/>
          </w:tcPr>
          <w:p w:rsidR="0026114A" w:rsidRDefault="0026114A" w:rsidP="00C46A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Patologia aparatului digestiv</w:t>
            </w:r>
          </w:p>
        </w:tc>
        <w:tc>
          <w:tcPr>
            <w:tcW w:w="1740" w:type="dxa"/>
            <w:shd w:val="clear" w:color="auto" w:fill="auto"/>
          </w:tcPr>
          <w:p w:rsidR="0026114A" w:rsidRDefault="0026114A" w:rsidP="00C46A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9-4,3%</w:t>
            </w:r>
          </w:p>
        </w:tc>
      </w:tr>
      <w:tr w:rsidR="0026114A" w:rsidRPr="004743A3" w:rsidTr="000C21B6">
        <w:trPr>
          <w:trHeight w:val="350"/>
          <w:jc w:val="center"/>
        </w:trPr>
        <w:tc>
          <w:tcPr>
            <w:tcW w:w="556" w:type="dxa"/>
            <w:shd w:val="clear" w:color="auto" w:fill="auto"/>
          </w:tcPr>
          <w:p w:rsidR="0026114A" w:rsidRDefault="0026114A" w:rsidP="006A5E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3234" w:type="dxa"/>
            <w:shd w:val="clear" w:color="auto" w:fill="auto"/>
          </w:tcPr>
          <w:p w:rsidR="0026114A" w:rsidRDefault="0026114A" w:rsidP="00C46A9D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Patologia aparatului digestiv</w:t>
            </w:r>
          </w:p>
        </w:tc>
        <w:tc>
          <w:tcPr>
            <w:tcW w:w="1483" w:type="dxa"/>
            <w:shd w:val="clear" w:color="auto" w:fill="auto"/>
          </w:tcPr>
          <w:p w:rsidR="0026114A" w:rsidRDefault="0026114A" w:rsidP="00C46A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11 – 4,8%</w:t>
            </w:r>
          </w:p>
        </w:tc>
        <w:tc>
          <w:tcPr>
            <w:tcW w:w="3368" w:type="dxa"/>
            <w:shd w:val="clear" w:color="auto" w:fill="auto"/>
          </w:tcPr>
          <w:p w:rsidR="0026114A" w:rsidRDefault="0026114A" w:rsidP="00C46A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Patologia aparatului urinar</w:t>
            </w:r>
          </w:p>
        </w:tc>
        <w:tc>
          <w:tcPr>
            <w:tcW w:w="1740" w:type="dxa"/>
            <w:shd w:val="clear" w:color="auto" w:fill="auto"/>
          </w:tcPr>
          <w:p w:rsidR="0026114A" w:rsidRDefault="0026114A" w:rsidP="00C46A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2-1%</w:t>
            </w:r>
          </w:p>
        </w:tc>
      </w:tr>
      <w:tr w:rsidR="0026114A" w:rsidRPr="004743A3" w:rsidTr="000C21B6">
        <w:trPr>
          <w:trHeight w:val="350"/>
          <w:jc w:val="center"/>
        </w:trPr>
        <w:tc>
          <w:tcPr>
            <w:tcW w:w="556" w:type="dxa"/>
            <w:shd w:val="clear" w:color="auto" w:fill="auto"/>
          </w:tcPr>
          <w:p w:rsidR="0026114A" w:rsidRDefault="0026114A" w:rsidP="006A5E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3234" w:type="dxa"/>
            <w:shd w:val="clear" w:color="auto" w:fill="auto"/>
          </w:tcPr>
          <w:p w:rsidR="0026114A" w:rsidRDefault="0026114A" w:rsidP="0026114A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83" w:type="dxa"/>
            <w:shd w:val="clear" w:color="auto" w:fill="auto"/>
          </w:tcPr>
          <w:p w:rsidR="0026114A" w:rsidRDefault="0026114A" w:rsidP="000A5F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3368" w:type="dxa"/>
            <w:shd w:val="clear" w:color="auto" w:fill="auto"/>
          </w:tcPr>
          <w:p w:rsidR="0026114A" w:rsidRDefault="0026114A" w:rsidP="00C46A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Diabet Zaharat</w:t>
            </w:r>
          </w:p>
        </w:tc>
        <w:tc>
          <w:tcPr>
            <w:tcW w:w="1740" w:type="dxa"/>
            <w:shd w:val="clear" w:color="auto" w:fill="auto"/>
          </w:tcPr>
          <w:p w:rsidR="0026114A" w:rsidRDefault="0026114A" w:rsidP="00C46A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1-0,5%</w:t>
            </w:r>
          </w:p>
        </w:tc>
      </w:tr>
      <w:tr w:rsidR="0026114A" w:rsidRPr="004743A3" w:rsidTr="000C21B6">
        <w:trPr>
          <w:trHeight w:val="350"/>
          <w:jc w:val="center"/>
        </w:trPr>
        <w:tc>
          <w:tcPr>
            <w:tcW w:w="10381" w:type="dxa"/>
            <w:gridSpan w:val="5"/>
            <w:shd w:val="clear" w:color="auto" w:fill="auto"/>
          </w:tcPr>
          <w:p w:rsidR="0026114A" w:rsidRPr="00402557" w:rsidRDefault="0026114A" w:rsidP="006A5E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                                                                                        </w:t>
            </w:r>
          </w:p>
        </w:tc>
      </w:tr>
      <w:tr w:rsidR="0026114A" w:rsidRPr="004743A3" w:rsidTr="00C46A9D">
        <w:trPr>
          <w:trHeight w:val="1045"/>
          <w:jc w:val="center"/>
        </w:trPr>
        <w:tc>
          <w:tcPr>
            <w:tcW w:w="556" w:type="dxa"/>
            <w:shd w:val="clear" w:color="auto" w:fill="auto"/>
          </w:tcPr>
          <w:p w:rsidR="0026114A" w:rsidRPr="003F660B" w:rsidRDefault="0026114A" w:rsidP="006A5E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Nr.ord.</w:t>
            </w:r>
          </w:p>
        </w:tc>
        <w:tc>
          <w:tcPr>
            <w:tcW w:w="4717" w:type="dxa"/>
            <w:gridSpan w:val="2"/>
            <w:shd w:val="clear" w:color="auto" w:fill="auto"/>
          </w:tcPr>
          <w:p w:rsidR="0026114A" w:rsidRPr="003F660B" w:rsidRDefault="0026114A" w:rsidP="006A5E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                   Denumirea patologiei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26114A" w:rsidRPr="003F660B" w:rsidRDefault="0026114A" w:rsidP="002611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2020</w:t>
            </w:r>
          </w:p>
        </w:tc>
      </w:tr>
      <w:tr w:rsidR="0026114A" w:rsidRPr="003F660B" w:rsidTr="000A5F2C">
        <w:trPr>
          <w:trHeight w:val="350"/>
          <w:jc w:val="center"/>
        </w:trPr>
        <w:tc>
          <w:tcPr>
            <w:tcW w:w="556" w:type="dxa"/>
            <w:shd w:val="clear" w:color="auto" w:fill="auto"/>
          </w:tcPr>
          <w:p w:rsidR="0026114A" w:rsidRPr="003F660B" w:rsidRDefault="0026114A" w:rsidP="006A5E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F660B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4717" w:type="dxa"/>
            <w:gridSpan w:val="2"/>
            <w:shd w:val="clear" w:color="auto" w:fill="auto"/>
          </w:tcPr>
          <w:p w:rsidR="0026114A" w:rsidRPr="003F660B" w:rsidRDefault="0026114A" w:rsidP="006A5E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Patologia aparatului cardiovascular 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26114A" w:rsidRPr="003F660B" w:rsidRDefault="0026114A" w:rsidP="005E0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153 – 67,4%</w:t>
            </w:r>
          </w:p>
        </w:tc>
      </w:tr>
      <w:tr w:rsidR="0026114A" w:rsidRPr="003F660B" w:rsidTr="000A5F2C">
        <w:trPr>
          <w:trHeight w:val="350"/>
          <w:jc w:val="center"/>
        </w:trPr>
        <w:tc>
          <w:tcPr>
            <w:tcW w:w="556" w:type="dxa"/>
            <w:shd w:val="clear" w:color="auto" w:fill="auto"/>
          </w:tcPr>
          <w:p w:rsidR="0026114A" w:rsidRPr="003F660B" w:rsidRDefault="0026114A" w:rsidP="006A5E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2.</w:t>
            </w:r>
          </w:p>
        </w:tc>
        <w:tc>
          <w:tcPr>
            <w:tcW w:w="4717" w:type="dxa"/>
            <w:gridSpan w:val="2"/>
            <w:shd w:val="clear" w:color="auto" w:fill="auto"/>
          </w:tcPr>
          <w:p w:rsidR="0026114A" w:rsidRDefault="0026114A" w:rsidP="006A5E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Patologii oncologice 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26114A" w:rsidRDefault="0026114A" w:rsidP="005E0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33 – 14,5%</w:t>
            </w:r>
          </w:p>
        </w:tc>
      </w:tr>
      <w:tr w:rsidR="0026114A" w:rsidRPr="003F660B" w:rsidTr="000A5F2C">
        <w:trPr>
          <w:trHeight w:val="340"/>
          <w:jc w:val="center"/>
        </w:trPr>
        <w:tc>
          <w:tcPr>
            <w:tcW w:w="556" w:type="dxa"/>
            <w:shd w:val="clear" w:color="auto" w:fill="auto"/>
          </w:tcPr>
          <w:p w:rsidR="0026114A" w:rsidRPr="003F660B" w:rsidRDefault="0026114A" w:rsidP="006A5E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3.</w:t>
            </w:r>
          </w:p>
        </w:tc>
        <w:tc>
          <w:tcPr>
            <w:tcW w:w="4717" w:type="dxa"/>
            <w:gridSpan w:val="2"/>
            <w:shd w:val="clear" w:color="auto" w:fill="auto"/>
          </w:tcPr>
          <w:p w:rsidR="0026114A" w:rsidRDefault="0026114A" w:rsidP="006A5E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Stări excepţionale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26114A" w:rsidRDefault="0026114A" w:rsidP="005E0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14 – 6,2%</w:t>
            </w:r>
          </w:p>
        </w:tc>
      </w:tr>
      <w:tr w:rsidR="0026114A" w:rsidRPr="003F660B" w:rsidTr="000A5F2C">
        <w:trPr>
          <w:trHeight w:val="364"/>
          <w:jc w:val="center"/>
        </w:trPr>
        <w:tc>
          <w:tcPr>
            <w:tcW w:w="556" w:type="dxa"/>
            <w:shd w:val="clear" w:color="auto" w:fill="auto"/>
          </w:tcPr>
          <w:p w:rsidR="0026114A" w:rsidRDefault="0026114A" w:rsidP="006A5E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4.</w:t>
            </w:r>
          </w:p>
        </w:tc>
        <w:tc>
          <w:tcPr>
            <w:tcW w:w="4717" w:type="dxa"/>
            <w:gridSpan w:val="2"/>
            <w:shd w:val="clear" w:color="auto" w:fill="auto"/>
          </w:tcPr>
          <w:p w:rsidR="0026114A" w:rsidRDefault="0026114A" w:rsidP="00D23F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Patologia aparatului digestiv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26114A" w:rsidRDefault="0026114A" w:rsidP="005E0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10 – 4,4%</w:t>
            </w:r>
          </w:p>
        </w:tc>
      </w:tr>
      <w:tr w:rsidR="0026114A" w:rsidRPr="003F660B" w:rsidTr="000A5F2C">
        <w:trPr>
          <w:trHeight w:val="364"/>
          <w:jc w:val="center"/>
        </w:trPr>
        <w:tc>
          <w:tcPr>
            <w:tcW w:w="556" w:type="dxa"/>
            <w:shd w:val="clear" w:color="auto" w:fill="auto"/>
          </w:tcPr>
          <w:p w:rsidR="0026114A" w:rsidRDefault="0026114A" w:rsidP="006A5E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5.</w:t>
            </w:r>
          </w:p>
        </w:tc>
        <w:tc>
          <w:tcPr>
            <w:tcW w:w="4717" w:type="dxa"/>
            <w:gridSpan w:val="2"/>
            <w:shd w:val="clear" w:color="auto" w:fill="auto"/>
          </w:tcPr>
          <w:p w:rsidR="0026114A" w:rsidRDefault="0026114A" w:rsidP="00005A9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Patologia apartului respirator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26114A" w:rsidRDefault="0026114A" w:rsidP="005E0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8 – 3,5%</w:t>
            </w:r>
          </w:p>
        </w:tc>
      </w:tr>
      <w:tr w:rsidR="0026114A" w:rsidRPr="003F660B" w:rsidTr="000A5F2C">
        <w:trPr>
          <w:trHeight w:val="364"/>
          <w:jc w:val="center"/>
        </w:trPr>
        <w:tc>
          <w:tcPr>
            <w:tcW w:w="556" w:type="dxa"/>
            <w:shd w:val="clear" w:color="auto" w:fill="auto"/>
          </w:tcPr>
          <w:p w:rsidR="0026114A" w:rsidRDefault="0026114A" w:rsidP="006A5E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4717" w:type="dxa"/>
            <w:gridSpan w:val="2"/>
            <w:shd w:val="clear" w:color="auto" w:fill="auto"/>
          </w:tcPr>
          <w:p w:rsidR="0026114A" w:rsidRDefault="0026114A" w:rsidP="006A5E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COVID - 19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26114A" w:rsidRDefault="0026114A" w:rsidP="005E0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 – 2,2%</w:t>
            </w:r>
          </w:p>
        </w:tc>
      </w:tr>
      <w:tr w:rsidR="0026114A" w:rsidRPr="003F660B" w:rsidTr="000A5F2C">
        <w:trPr>
          <w:trHeight w:val="364"/>
          <w:jc w:val="center"/>
        </w:trPr>
        <w:tc>
          <w:tcPr>
            <w:tcW w:w="556" w:type="dxa"/>
            <w:shd w:val="clear" w:color="auto" w:fill="auto"/>
          </w:tcPr>
          <w:p w:rsidR="0026114A" w:rsidRDefault="0026114A" w:rsidP="006A5E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7.</w:t>
            </w:r>
          </w:p>
        </w:tc>
        <w:tc>
          <w:tcPr>
            <w:tcW w:w="4717" w:type="dxa"/>
            <w:gridSpan w:val="2"/>
            <w:shd w:val="clear" w:color="auto" w:fill="auto"/>
          </w:tcPr>
          <w:p w:rsidR="0026114A" w:rsidRDefault="003D3F2D" w:rsidP="006A5E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Patologia aparatului urinar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26114A" w:rsidRDefault="003D3F2D" w:rsidP="005E05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 – 1,8%</w:t>
            </w:r>
          </w:p>
        </w:tc>
      </w:tr>
    </w:tbl>
    <w:p w:rsidR="00580B43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580B43" w:rsidRPr="002F2C76" w:rsidRDefault="0094728C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F2C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Din total decedaţi 227 s-au efectuat 48 necropsii; au decedat la domiciliu 187 şi 40 staţionar.</w:t>
      </w:r>
    </w:p>
    <w:p w:rsidR="00274ECD" w:rsidRPr="00274ECD" w:rsidRDefault="00274ECD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</w:p>
    <w:p w:rsidR="00CA15F7" w:rsidRPr="0094728C" w:rsidRDefault="00CA15F7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</w:p>
    <w:p w:rsidR="00580B43" w:rsidRPr="004743A3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  <w:r w:rsidRPr="004743A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Structuta mortalită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ţ</w:t>
      </w:r>
      <w:r w:rsidRPr="004743A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ii la persoanele apte de </w:t>
      </w:r>
      <w:proofErr w:type="gramStart"/>
      <w:r w:rsidRPr="004743A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muncă :</w:t>
      </w:r>
      <w:proofErr w:type="gramEnd"/>
    </w:p>
    <w:p w:rsidR="00580B43" w:rsidRPr="004743A3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W w:w="0" w:type="auto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3184"/>
        <w:gridCol w:w="1334"/>
        <w:gridCol w:w="3334"/>
        <w:gridCol w:w="1551"/>
      </w:tblGrid>
      <w:tr w:rsidR="00701D49" w:rsidRPr="004743A3" w:rsidTr="0044427F">
        <w:trPr>
          <w:trHeight w:val="319"/>
          <w:jc w:val="center"/>
        </w:trPr>
        <w:tc>
          <w:tcPr>
            <w:tcW w:w="850" w:type="dxa"/>
            <w:shd w:val="clear" w:color="auto" w:fill="auto"/>
          </w:tcPr>
          <w:p w:rsidR="00701D49" w:rsidRPr="004743A3" w:rsidRDefault="00701D49" w:rsidP="00701D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474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Nr.ord.</w:t>
            </w:r>
          </w:p>
        </w:tc>
        <w:tc>
          <w:tcPr>
            <w:tcW w:w="3184" w:type="dxa"/>
            <w:shd w:val="clear" w:color="auto" w:fill="auto"/>
          </w:tcPr>
          <w:p w:rsidR="00701D49" w:rsidRPr="004743A3" w:rsidRDefault="00701D49" w:rsidP="00701D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474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Denumirea patologiei</w:t>
            </w:r>
          </w:p>
        </w:tc>
        <w:tc>
          <w:tcPr>
            <w:tcW w:w="1334" w:type="dxa"/>
            <w:shd w:val="clear" w:color="auto" w:fill="auto"/>
          </w:tcPr>
          <w:p w:rsidR="00701D49" w:rsidRPr="004743A3" w:rsidRDefault="00701D49" w:rsidP="00701D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2018</w:t>
            </w:r>
          </w:p>
        </w:tc>
        <w:tc>
          <w:tcPr>
            <w:tcW w:w="3334" w:type="dxa"/>
            <w:shd w:val="clear" w:color="auto" w:fill="auto"/>
          </w:tcPr>
          <w:p w:rsidR="00701D49" w:rsidRPr="0081660C" w:rsidRDefault="00701D49" w:rsidP="00701D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Denumirea patologiei</w:t>
            </w:r>
          </w:p>
        </w:tc>
        <w:tc>
          <w:tcPr>
            <w:tcW w:w="1551" w:type="dxa"/>
            <w:shd w:val="clear" w:color="auto" w:fill="auto"/>
          </w:tcPr>
          <w:p w:rsidR="00701D49" w:rsidRPr="0081660C" w:rsidRDefault="00701D49" w:rsidP="00701D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2019</w:t>
            </w:r>
          </w:p>
        </w:tc>
      </w:tr>
      <w:tr w:rsidR="00701D49" w:rsidRPr="004743A3" w:rsidTr="0044427F">
        <w:trPr>
          <w:trHeight w:val="347"/>
          <w:jc w:val="center"/>
        </w:trPr>
        <w:tc>
          <w:tcPr>
            <w:tcW w:w="850" w:type="dxa"/>
            <w:shd w:val="clear" w:color="auto" w:fill="auto"/>
          </w:tcPr>
          <w:p w:rsidR="00701D49" w:rsidRPr="004743A3" w:rsidRDefault="00701D49" w:rsidP="006A5E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74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1.</w:t>
            </w:r>
          </w:p>
        </w:tc>
        <w:tc>
          <w:tcPr>
            <w:tcW w:w="3184" w:type="dxa"/>
            <w:shd w:val="clear" w:color="auto" w:fill="auto"/>
          </w:tcPr>
          <w:p w:rsidR="00701D49" w:rsidRPr="003221F2" w:rsidRDefault="00701D49" w:rsidP="00701D49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Stări excepționale </w:t>
            </w:r>
          </w:p>
        </w:tc>
        <w:tc>
          <w:tcPr>
            <w:tcW w:w="1334" w:type="dxa"/>
            <w:shd w:val="clear" w:color="auto" w:fill="auto"/>
          </w:tcPr>
          <w:p w:rsidR="00701D49" w:rsidRPr="003221F2" w:rsidRDefault="00701D49" w:rsidP="00C46A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11-22,9%</w:t>
            </w:r>
          </w:p>
        </w:tc>
        <w:tc>
          <w:tcPr>
            <w:tcW w:w="3334" w:type="dxa"/>
            <w:shd w:val="clear" w:color="auto" w:fill="auto"/>
          </w:tcPr>
          <w:p w:rsidR="00701D49" w:rsidRPr="003221F2" w:rsidRDefault="00701D49" w:rsidP="00701D49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Patologia aparatului cardio-vascular</w:t>
            </w:r>
          </w:p>
        </w:tc>
        <w:tc>
          <w:tcPr>
            <w:tcW w:w="1551" w:type="dxa"/>
            <w:shd w:val="clear" w:color="auto" w:fill="auto"/>
          </w:tcPr>
          <w:p w:rsidR="00701D49" w:rsidRPr="003221F2" w:rsidRDefault="00701D49" w:rsidP="00C46A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12-35,3%</w:t>
            </w:r>
          </w:p>
        </w:tc>
      </w:tr>
      <w:tr w:rsidR="00701D49" w:rsidRPr="004743A3" w:rsidTr="0044427F">
        <w:trPr>
          <w:trHeight w:val="347"/>
          <w:jc w:val="center"/>
        </w:trPr>
        <w:tc>
          <w:tcPr>
            <w:tcW w:w="850" w:type="dxa"/>
            <w:shd w:val="clear" w:color="auto" w:fill="auto"/>
          </w:tcPr>
          <w:p w:rsidR="00701D49" w:rsidRPr="004743A3" w:rsidRDefault="00701D49" w:rsidP="006A5E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74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2.</w:t>
            </w:r>
          </w:p>
        </w:tc>
        <w:tc>
          <w:tcPr>
            <w:tcW w:w="3184" w:type="dxa"/>
            <w:shd w:val="clear" w:color="auto" w:fill="auto"/>
          </w:tcPr>
          <w:p w:rsidR="00701D49" w:rsidRDefault="00701D49" w:rsidP="00701D49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Patologia aparatului cardio-vascular </w:t>
            </w:r>
          </w:p>
        </w:tc>
        <w:tc>
          <w:tcPr>
            <w:tcW w:w="1334" w:type="dxa"/>
            <w:shd w:val="clear" w:color="auto" w:fill="auto"/>
          </w:tcPr>
          <w:p w:rsidR="00701D49" w:rsidRDefault="00701D49" w:rsidP="00C46A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9-18,7%</w:t>
            </w:r>
          </w:p>
        </w:tc>
        <w:tc>
          <w:tcPr>
            <w:tcW w:w="3334" w:type="dxa"/>
            <w:shd w:val="clear" w:color="auto" w:fill="auto"/>
          </w:tcPr>
          <w:p w:rsidR="00701D49" w:rsidRDefault="00701D49" w:rsidP="00701D49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Stări excepţionale</w:t>
            </w:r>
          </w:p>
        </w:tc>
        <w:tc>
          <w:tcPr>
            <w:tcW w:w="1551" w:type="dxa"/>
            <w:shd w:val="clear" w:color="auto" w:fill="auto"/>
          </w:tcPr>
          <w:p w:rsidR="00701D49" w:rsidRDefault="00701D49" w:rsidP="00C46A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10-29,4%</w:t>
            </w:r>
          </w:p>
        </w:tc>
      </w:tr>
      <w:tr w:rsidR="00701D49" w:rsidRPr="004743A3" w:rsidTr="0044427F">
        <w:trPr>
          <w:trHeight w:val="347"/>
          <w:jc w:val="center"/>
        </w:trPr>
        <w:tc>
          <w:tcPr>
            <w:tcW w:w="850" w:type="dxa"/>
            <w:shd w:val="clear" w:color="auto" w:fill="auto"/>
          </w:tcPr>
          <w:p w:rsidR="00701D49" w:rsidRPr="004743A3" w:rsidRDefault="00701D49" w:rsidP="006A5E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74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3</w:t>
            </w:r>
          </w:p>
        </w:tc>
        <w:tc>
          <w:tcPr>
            <w:tcW w:w="3184" w:type="dxa"/>
            <w:shd w:val="clear" w:color="auto" w:fill="auto"/>
          </w:tcPr>
          <w:p w:rsidR="00701D49" w:rsidRPr="0081660C" w:rsidRDefault="00701D49" w:rsidP="00701D49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Patologia aparatului digestiv</w:t>
            </w:r>
          </w:p>
        </w:tc>
        <w:tc>
          <w:tcPr>
            <w:tcW w:w="1334" w:type="dxa"/>
            <w:shd w:val="clear" w:color="auto" w:fill="auto"/>
          </w:tcPr>
          <w:p w:rsidR="00701D49" w:rsidRPr="0081660C" w:rsidRDefault="00701D49" w:rsidP="00C46A9D">
            <w:pPr>
              <w:tabs>
                <w:tab w:val="center" w:pos="242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8-16,7%</w:t>
            </w:r>
          </w:p>
        </w:tc>
        <w:tc>
          <w:tcPr>
            <w:tcW w:w="3334" w:type="dxa"/>
            <w:shd w:val="clear" w:color="auto" w:fill="auto"/>
          </w:tcPr>
          <w:p w:rsidR="00701D49" w:rsidRPr="0081660C" w:rsidRDefault="00701D49" w:rsidP="00701D49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Oncopatologii</w:t>
            </w:r>
          </w:p>
        </w:tc>
        <w:tc>
          <w:tcPr>
            <w:tcW w:w="1551" w:type="dxa"/>
            <w:shd w:val="clear" w:color="auto" w:fill="auto"/>
          </w:tcPr>
          <w:p w:rsidR="00701D49" w:rsidRPr="0081660C" w:rsidRDefault="00701D49" w:rsidP="00C46A9D">
            <w:pPr>
              <w:tabs>
                <w:tab w:val="center" w:pos="242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5-14,7%</w:t>
            </w:r>
          </w:p>
        </w:tc>
      </w:tr>
      <w:tr w:rsidR="00701D49" w:rsidRPr="004743A3" w:rsidTr="0044427F">
        <w:trPr>
          <w:trHeight w:val="347"/>
          <w:jc w:val="center"/>
        </w:trPr>
        <w:tc>
          <w:tcPr>
            <w:tcW w:w="850" w:type="dxa"/>
            <w:shd w:val="clear" w:color="auto" w:fill="auto"/>
          </w:tcPr>
          <w:p w:rsidR="00701D49" w:rsidRPr="004743A3" w:rsidRDefault="00701D49" w:rsidP="006A5E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74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4.</w:t>
            </w:r>
          </w:p>
        </w:tc>
        <w:tc>
          <w:tcPr>
            <w:tcW w:w="3184" w:type="dxa"/>
            <w:shd w:val="clear" w:color="auto" w:fill="auto"/>
          </w:tcPr>
          <w:p w:rsidR="00701D49" w:rsidRDefault="00701D49" w:rsidP="00701D49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Oncopatologii </w:t>
            </w:r>
          </w:p>
        </w:tc>
        <w:tc>
          <w:tcPr>
            <w:tcW w:w="1334" w:type="dxa"/>
            <w:shd w:val="clear" w:color="auto" w:fill="auto"/>
          </w:tcPr>
          <w:p w:rsidR="00701D49" w:rsidRDefault="00701D49" w:rsidP="00C46A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13-27,0%</w:t>
            </w:r>
          </w:p>
        </w:tc>
        <w:tc>
          <w:tcPr>
            <w:tcW w:w="3334" w:type="dxa"/>
            <w:shd w:val="clear" w:color="auto" w:fill="auto"/>
          </w:tcPr>
          <w:p w:rsidR="00701D49" w:rsidRDefault="00701D49" w:rsidP="00701D49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Patologia aparatului digestiv</w:t>
            </w:r>
          </w:p>
        </w:tc>
        <w:tc>
          <w:tcPr>
            <w:tcW w:w="1551" w:type="dxa"/>
            <w:shd w:val="clear" w:color="auto" w:fill="auto"/>
          </w:tcPr>
          <w:p w:rsidR="00701D49" w:rsidRDefault="00701D49" w:rsidP="00C46A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4-11,8%</w:t>
            </w:r>
          </w:p>
        </w:tc>
      </w:tr>
      <w:tr w:rsidR="00701D49" w:rsidRPr="004743A3" w:rsidTr="0044427F">
        <w:trPr>
          <w:trHeight w:val="334"/>
          <w:jc w:val="center"/>
        </w:trPr>
        <w:tc>
          <w:tcPr>
            <w:tcW w:w="850" w:type="dxa"/>
            <w:shd w:val="clear" w:color="auto" w:fill="auto"/>
          </w:tcPr>
          <w:p w:rsidR="00701D49" w:rsidRPr="004743A3" w:rsidRDefault="00701D49" w:rsidP="006A5E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743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5.</w:t>
            </w:r>
          </w:p>
        </w:tc>
        <w:tc>
          <w:tcPr>
            <w:tcW w:w="3184" w:type="dxa"/>
            <w:shd w:val="clear" w:color="auto" w:fill="auto"/>
          </w:tcPr>
          <w:p w:rsidR="00701D49" w:rsidRDefault="00701D49" w:rsidP="00701D49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Patologia aparatului respirator</w:t>
            </w:r>
          </w:p>
        </w:tc>
        <w:tc>
          <w:tcPr>
            <w:tcW w:w="1334" w:type="dxa"/>
            <w:shd w:val="clear" w:color="auto" w:fill="auto"/>
          </w:tcPr>
          <w:p w:rsidR="00701D49" w:rsidRDefault="00701D49" w:rsidP="00C46A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4-8,3%</w:t>
            </w:r>
          </w:p>
        </w:tc>
        <w:tc>
          <w:tcPr>
            <w:tcW w:w="3334" w:type="dxa"/>
            <w:shd w:val="clear" w:color="auto" w:fill="auto"/>
          </w:tcPr>
          <w:p w:rsidR="00701D49" w:rsidRDefault="00701D49" w:rsidP="00701D49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Patologia aparatului respirator</w:t>
            </w:r>
          </w:p>
        </w:tc>
        <w:tc>
          <w:tcPr>
            <w:tcW w:w="1551" w:type="dxa"/>
            <w:shd w:val="clear" w:color="auto" w:fill="auto"/>
          </w:tcPr>
          <w:p w:rsidR="00701D49" w:rsidRDefault="00701D49" w:rsidP="00C46A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2-5,9%</w:t>
            </w:r>
          </w:p>
        </w:tc>
      </w:tr>
      <w:tr w:rsidR="00701D49" w:rsidRPr="004743A3" w:rsidTr="0044427F">
        <w:trPr>
          <w:trHeight w:val="334"/>
          <w:jc w:val="center"/>
        </w:trPr>
        <w:tc>
          <w:tcPr>
            <w:tcW w:w="850" w:type="dxa"/>
            <w:shd w:val="clear" w:color="auto" w:fill="auto"/>
          </w:tcPr>
          <w:p w:rsidR="00701D49" w:rsidRPr="004743A3" w:rsidRDefault="00701D49" w:rsidP="006A5E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6.</w:t>
            </w:r>
          </w:p>
        </w:tc>
        <w:tc>
          <w:tcPr>
            <w:tcW w:w="3184" w:type="dxa"/>
            <w:shd w:val="clear" w:color="auto" w:fill="auto"/>
          </w:tcPr>
          <w:p w:rsidR="00701D49" w:rsidRDefault="00701D49" w:rsidP="00701D49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Patologia aparatului urinar</w:t>
            </w:r>
          </w:p>
        </w:tc>
        <w:tc>
          <w:tcPr>
            <w:tcW w:w="1334" w:type="dxa"/>
            <w:shd w:val="clear" w:color="auto" w:fill="auto"/>
          </w:tcPr>
          <w:p w:rsidR="00701D49" w:rsidRDefault="00701D49" w:rsidP="00C46A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 – 2,5%</w:t>
            </w:r>
          </w:p>
        </w:tc>
        <w:tc>
          <w:tcPr>
            <w:tcW w:w="3334" w:type="dxa"/>
            <w:shd w:val="clear" w:color="auto" w:fill="auto"/>
          </w:tcPr>
          <w:p w:rsidR="00701D49" w:rsidRDefault="00701D49" w:rsidP="00701D49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Patologia aparatului urinar</w:t>
            </w:r>
          </w:p>
        </w:tc>
        <w:tc>
          <w:tcPr>
            <w:tcW w:w="1551" w:type="dxa"/>
            <w:shd w:val="clear" w:color="auto" w:fill="auto"/>
          </w:tcPr>
          <w:p w:rsidR="00701D49" w:rsidRDefault="00701D49" w:rsidP="00C46A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1-2,9%</w:t>
            </w:r>
          </w:p>
        </w:tc>
      </w:tr>
      <w:tr w:rsidR="00701D49" w:rsidRPr="004743A3" w:rsidTr="0044427F">
        <w:trPr>
          <w:trHeight w:val="334"/>
          <w:jc w:val="center"/>
        </w:trPr>
        <w:tc>
          <w:tcPr>
            <w:tcW w:w="850" w:type="dxa"/>
            <w:shd w:val="clear" w:color="auto" w:fill="auto"/>
          </w:tcPr>
          <w:p w:rsidR="00701D49" w:rsidRPr="004743A3" w:rsidRDefault="00701D49" w:rsidP="006A5E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7.</w:t>
            </w:r>
          </w:p>
        </w:tc>
        <w:tc>
          <w:tcPr>
            <w:tcW w:w="3184" w:type="dxa"/>
            <w:shd w:val="clear" w:color="auto" w:fill="auto"/>
          </w:tcPr>
          <w:p w:rsidR="00701D49" w:rsidRDefault="00701D49" w:rsidP="000A5F2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334" w:type="dxa"/>
            <w:shd w:val="clear" w:color="auto" w:fill="auto"/>
          </w:tcPr>
          <w:p w:rsidR="00701D49" w:rsidRDefault="00701D49" w:rsidP="000A5F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3334" w:type="dxa"/>
            <w:shd w:val="clear" w:color="auto" w:fill="auto"/>
          </w:tcPr>
          <w:p w:rsidR="00701D49" w:rsidRDefault="00701D49" w:rsidP="002B47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551" w:type="dxa"/>
            <w:shd w:val="clear" w:color="auto" w:fill="auto"/>
          </w:tcPr>
          <w:p w:rsidR="00701D49" w:rsidRDefault="00701D49" w:rsidP="002B47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701D49" w:rsidRPr="004743A3" w:rsidTr="0044427F">
        <w:trPr>
          <w:trHeight w:val="347"/>
          <w:jc w:val="center"/>
        </w:trPr>
        <w:tc>
          <w:tcPr>
            <w:tcW w:w="10253" w:type="dxa"/>
            <w:gridSpan w:val="5"/>
            <w:shd w:val="clear" w:color="auto" w:fill="auto"/>
          </w:tcPr>
          <w:p w:rsidR="00701D49" w:rsidRPr="0081660C" w:rsidRDefault="00701D49" w:rsidP="009F4B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                                                                                       </w:t>
            </w:r>
          </w:p>
        </w:tc>
      </w:tr>
      <w:tr w:rsidR="00701D49" w:rsidRPr="0081660C" w:rsidTr="00C46A9D">
        <w:trPr>
          <w:trHeight w:val="700"/>
          <w:jc w:val="center"/>
        </w:trPr>
        <w:tc>
          <w:tcPr>
            <w:tcW w:w="850" w:type="dxa"/>
            <w:shd w:val="clear" w:color="auto" w:fill="auto"/>
          </w:tcPr>
          <w:p w:rsidR="00701D49" w:rsidRPr="0081660C" w:rsidRDefault="00701D49" w:rsidP="006A5E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Nr. d/ord.</w:t>
            </w:r>
          </w:p>
        </w:tc>
        <w:tc>
          <w:tcPr>
            <w:tcW w:w="4518" w:type="dxa"/>
            <w:gridSpan w:val="2"/>
            <w:shd w:val="clear" w:color="auto" w:fill="auto"/>
          </w:tcPr>
          <w:p w:rsidR="00701D49" w:rsidRPr="0081660C" w:rsidRDefault="00701D49" w:rsidP="006A5E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                       Denumirea patologiei 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701D49" w:rsidRPr="0081660C" w:rsidRDefault="00701D49" w:rsidP="00701D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                                      2020</w:t>
            </w:r>
          </w:p>
        </w:tc>
      </w:tr>
      <w:tr w:rsidR="00701D49" w:rsidRPr="0081660C" w:rsidTr="000A5F2C">
        <w:trPr>
          <w:trHeight w:val="347"/>
          <w:jc w:val="center"/>
        </w:trPr>
        <w:tc>
          <w:tcPr>
            <w:tcW w:w="850" w:type="dxa"/>
            <w:shd w:val="clear" w:color="auto" w:fill="auto"/>
          </w:tcPr>
          <w:p w:rsidR="00701D49" w:rsidRPr="003221F2" w:rsidRDefault="00701D49" w:rsidP="006A5E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21F2">
              <w:rPr>
                <w:rFonts w:ascii="Times New Roman" w:eastAsia="Times New Roman" w:hAnsi="Times New Roman" w:cs="Times New Roman"/>
                <w:lang w:val="en-US" w:eastAsia="ru-RU"/>
              </w:rPr>
              <w:t>1.</w:t>
            </w:r>
          </w:p>
        </w:tc>
        <w:tc>
          <w:tcPr>
            <w:tcW w:w="4518" w:type="dxa"/>
            <w:gridSpan w:val="2"/>
            <w:shd w:val="clear" w:color="auto" w:fill="auto"/>
          </w:tcPr>
          <w:p w:rsidR="00701D49" w:rsidRPr="003221F2" w:rsidRDefault="00701D49" w:rsidP="00701D49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Stări excepţionale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701D49" w:rsidRPr="003221F2" w:rsidRDefault="00701D49" w:rsidP="004442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11 – 39,3%</w:t>
            </w:r>
          </w:p>
        </w:tc>
      </w:tr>
      <w:tr w:rsidR="00701D49" w:rsidRPr="0081660C" w:rsidTr="000A5F2C">
        <w:trPr>
          <w:trHeight w:val="347"/>
          <w:jc w:val="center"/>
        </w:trPr>
        <w:tc>
          <w:tcPr>
            <w:tcW w:w="850" w:type="dxa"/>
            <w:shd w:val="clear" w:color="auto" w:fill="auto"/>
          </w:tcPr>
          <w:p w:rsidR="00701D49" w:rsidRPr="003221F2" w:rsidRDefault="00701D49" w:rsidP="006A5E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2.</w:t>
            </w:r>
          </w:p>
        </w:tc>
        <w:tc>
          <w:tcPr>
            <w:tcW w:w="4518" w:type="dxa"/>
            <w:gridSpan w:val="2"/>
            <w:shd w:val="clear" w:color="auto" w:fill="auto"/>
          </w:tcPr>
          <w:p w:rsidR="00701D49" w:rsidRDefault="00701D49" w:rsidP="00701D49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Oncopatologii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701D49" w:rsidRDefault="00701D49" w:rsidP="004442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7 – 25%</w:t>
            </w:r>
          </w:p>
        </w:tc>
      </w:tr>
      <w:tr w:rsidR="00701D49" w:rsidRPr="006E1C00" w:rsidTr="000A5F2C">
        <w:trPr>
          <w:trHeight w:val="347"/>
          <w:jc w:val="center"/>
        </w:trPr>
        <w:tc>
          <w:tcPr>
            <w:tcW w:w="850" w:type="dxa"/>
            <w:shd w:val="clear" w:color="auto" w:fill="auto"/>
          </w:tcPr>
          <w:p w:rsidR="00701D49" w:rsidRPr="0081660C" w:rsidRDefault="00701D49" w:rsidP="006A5E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3.</w:t>
            </w:r>
          </w:p>
        </w:tc>
        <w:tc>
          <w:tcPr>
            <w:tcW w:w="4518" w:type="dxa"/>
            <w:gridSpan w:val="2"/>
            <w:shd w:val="clear" w:color="auto" w:fill="auto"/>
          </w:tcPr>
          <w:p w:rsidR="00701D49" w:rsidRPr="0081660C" w:rsidRDefault="00701D49" w:rsidP="00701D49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Patologia aparatului cardio-vascular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701D49" w:rsidRPr="0081660C" w:rsidRDefault="00701D49" w:rsidP="0044427F">
            <w:pPr>
              <w:tabs>
                <w:tab w:val="center" w:pos="242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 – 14,3%</w:t>
            </w:r>
          </w:p>
        </w:tc>
      </w:tr>
      <w:tr w:rsidR="00701D49" w:rsidRPr="006E1C00" w:rsidTr="000A5F2C">
        <w:trPr>
          <w:trHeight w:val="347"/>
          <w:jc w:val="center"/>
        </w:trPr>
        <w:tc>
          <w:tcPr>
            <w:tcW w:w="850" w:type="dxa"/>
            <w:shd w:val="clear" w:color="auto" w:fill="auto"/>
          </w:tcPr>
          <w:p w:rsidR="00701D49" w:rsidRDefault="00701D49" w:rsidP="006A5E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4.</w:t>
            </w:r>
          </w:p>
        </w:tc>
        <w:tc>
          <w:tcPr>
            <w:tcW w:w="4518" w:type="dxa"/>
            <w:gridSpan w:val="2"/>
            <w:shd w:val="clear" w:color="auto" w:fill="auto"/>
          </w:tcPr>
          <w:p w:rsidR="00701D49" w:rsidRDefault="00701D49" w:rsidP="00701D49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Patologia aparatului digestiv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701D49" w:rsidRDefault="00701D49" w:rsidP="004442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 – 10,7%</w:t>
            </w:r>
          </w:p>
        </w:tc>
      </w:tr>
      <w:tr w:rsidR="00701D49" w:rsidRPr="006E1C00" w:rsidTr="000A5F2C">
        <w:trPr>
          <w:trHeight w:val="347"/>
          <w:jc w:val="center"/>
        </w:trPr>
        <w:tc>
          <w:tcPr>
            <w:tcW w:w="850" w:type="dxa"/>
            <w:shd w:val="clear" w:color="auto" w:fill="auto"/>
          </w:tcPr>
          <w:p w:rsidR="00701D49" w:rsidRDefault="00701D49" w:rsidP="006A5E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4518" w:type="dxa"/>
            <w:gridSpan w:val="2"/>
            <w:shd w:val="clear" w:color="auto" w:fill="auto"/>
          </w:tcPr>
          <w:p w:rsidR="00701D49" w:rsidRDefault="00701D49" w:rsidP="00701D49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Patologia aparatului respirator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701D49" w:rsidRDefault="00701D49" w:rsidP="000935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 – 7,1%</w:t>
            </w:r>
          </w:p>
        </w:tc>
      </w:tr>
      <w:tr w:rsidR="00701D49" w:rsidRPr="006E1C00" w:rsidTr="00701D49">
        <w:trPr>
          <w:trHeight w:val="70"/>
          <w:jc w:val="center"/>
        </w:trPr>
        <w:tc>
          <w:tcPr>
            <w:tcW w:w="850" w:type="dxa"/>
            <w:shd w:val="clear" w:color="auto" w:fill="auto"/>
          </w:tcPr>
          <w:p w:rsidR="00701D49" w:rsidRDefault="00701D49" w:rsidP="006A5E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6.</w:t>
            </w:r>
          </w:p>
        </w:tc>
        <w:tc>
          <w:tcPr>
            <w:tcW w:w="4518" w:type="dxa"/>
            <w:gridSpan w:val="2"/>
            <w:shd w:val="clear" w:color="auto" w:fill="auto"/>
          </w:tcPr>
          <w:p w:rsidR="00701D49" w:rsidRDefault="00701D49" w:rsidP="00701D49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Patologia aparatului urinar</w:t>
            </w:r>
          </w:p>
        </w:tc>
        <w:tc>
          <w:tcPr>
            <w:tcW w:w="4885" w:type="dxa"/>
            <w:gridSpan w:val="2"/>
            <w:shd w:val="clear" w:color="auto" w:fill="auto"/>
          </w:tcPr>
          <w:p w:rsidR="00701D49" w:rsidRDefault="00701D49" w:rsidP="004442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 – 3,6%</w:t>
            </w:r>
          </w:p>
        </w:tc>
      </w:tr>
    </w:tbl>
    <w:p w:rsidR="0032240B" w:rsidRDefault="0032240B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en-US" w:eastAsia="ru-RU"/>
        </w:rPr>
      </w:pPr>
    </w:p>
    <w:p w:rsidR="0094728C" w:rsidRPr="0094728C" w:rsidRDefault="0094728C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</w:pPr>
      <w:r w:rsidRPr="0094728C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lastRenderedPageBreak/>
        <w:t>Din totalul decedaţilor apţi de muncă necropsii s-au efectuat 22; deces la domiciliu 24 şi la staţionar 4.</w:t>
      </w:r>
    </w:p>
    <w:p w:rsidR="00580B43" w:rsidRPr="0094728C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</w:pPr>
      <w:r w:rsidRPr="0094728C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 xml:space="preserve">    Mortalitate </w:t>
      </w:r>
      <w:r w:rsidR="00F12B69" w:rsidRPr="0094728C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>infantil</w:t>
      </w:r>
      <w:r w:rsidR="002B13DF" w:rsidRPr="0094728C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>ă</w:t>
      </w:r>
      <w:r w:rsidR="00F12B69" w:rsidRPr="0094728C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 xml:space="preserve"> și mortalit</w:t>
      </w:r>
      <w:r w:rsidR="002B13DF" w:rsidRPr="0094728C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>a</w:t>
      </w:r>
      <w:r w:rsidR="00F12B69" w:rsidRPr="0094728C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 xml:space="preserve">tea la copii </w:t>
      </w:r>
      <w:r w:rsidR="0094728C" w:rsidRPr="0094728C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>nu s-</w:t>
      </w:r>
      <w:proofErr w:type="gramStart"/>
      <w:r w:rsidR="0094728C" w:rsidRPr="0094728C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>a</w:t>
      </w:r>
      <w:proofErr w:type="gramEnd"/>
      <w:r w:rsidR="0094728C" w:rsidRPr="0094728C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 xml:space="preserve"> înregistrat în anul 2020.</w:t>
      </w:r>
      <w:r w:rsidR="00216A35" w:rsidRPr="0094728C">
        <w:rPr>
          <w:rFonts w:ascii="Times New Roman" w:eastAsia="Times New Roman" w:hAnsi="Times New Roman" w:cs="Times New Roman"/>
          <w:spacing w:val="20"/>
          <w:sz w:val="28"/>
          <w:szCs w:val="28"/>
          <w:lang w:val="en-US" w:eastAsia="ru-RU"/>
        </w:rPr>
        <w:t xml:space="preserve"> </w:t>
      </w:r>
    </w:p>
    <w:p w:rsidR="00580B43" w:rsidRDefault="00580B43" w:rsidP="00580B4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Radiolo</w:t>
      </w:r>
      <w:r w:rsidR="003224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gic au fost examinaţi </w:t>
      </w:r>
      <w:proofErr w:type="gramStart"/>
      <w:r w:rsidR="003224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total  </w:t>
      </w:r>
      <w:r w:rsidR="009D12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833</w:t>
      </w:r>
      <w:proofErr w:type="gramEnd"/>
      <w:r w:rsidRPr="004743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persone din grupa de risc</w:t>
      </w:r>
      <w:r w:rsidRPr="004743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="003224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din </w:t>
      </w:r>
      <w:r w:rsidR="00ED4C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688</w:t>
      </w:r>
      <w:r w:rsidR="003224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planificate, ce alc</w:t>
      </w:r>
      <w:r w:rsidR="002F19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ătueşte   </w:t>
      </w:r>
      <w:r w:rsidR="00ED4C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100</w:t>
      </w:r>
      <w:r w:rsidR="002F19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%.</w:t>
      </w:r>
    </w:p>
    <w:p w:rsidR="00580B43" w:rsidRDefault="002F19CA" w:rsidP="00580B4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Au fost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depistate  </w:t>
      </w:r>
      <w:r w:rsidR="009D12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</w:t>
      </w:r>
      <w:proofErr w:type="gramEnd"/>
      <w:r w:rsidR="00AB0B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580B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persoane cu maladia TBC.</w:t>
      </w:r>
    </w:p>
    <w:p w:rsidR="00ED4C06" w:rsidRDefault="00580B43" w:rsidP="00580B4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43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Proba Mantu</w:t>
      </w:r>
      <w:r w:rsidR="00F44C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 IMSP CS Lipcani pe anul 201</w:t>
      </w:r>
      <w:r w:rsidR="001615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9</w:t>
      </w:r>
      <w:r w:rsidR="002F19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s-a efectuat la </w:t>
      </w:r>
      <w:r w:rsidR="009D12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80</w:t>
      </w:r>
      <w:r w:rsidR="00AB5A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4743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pacien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ţ</w:t>
      </w:r>
      <w:r w:rsidRPr="004743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F44C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.</w:t>
      </w:r>
      <w:proofErr w:type="gramEnd"/>
      <w:r w:rsidR="002F19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ED4C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</w:t>
      </w:r>
    </w:p>
    <w:p w:rsidR="00580B43" w:rsidRDefault="002F19CA" w:rsidP="00580B4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Din ele</w:t>
      </w:r>
      <w:r w:rsidR="009D12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reacţii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9D12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positive nu s-au înregistrat.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ED4C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2F19CA" w:rsidRPr="004743A3" w:rsidRDefault="002F19CA" w:rsidP="007C360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C360C" w:rsidRDefault="007C360C" w:rsidP="002F19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C360C" w:rsidRDefault="007C360C" w:rsidP="002F19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C360C" w:rsidRDefault="007C360C" w:rsidP="005F4BA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F4BA4" w:rsidRDefault="005F4BA4" w:rsidP="005F4BA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F4BA4" w:rsidRDefault="005F4BA4" w:rsidP="005F4BA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C32B4" w:rsidRDefault="002C32B4" w:rsidP="002F19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52FB2" w:rsidRDefault="00352FB2" w:rsidP="002F19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D21E7" w:rsidRDefault="002D21E7" w:rsidP="002F19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D21E7" w:rsidRDefault="002D21E7" w:rsidP="002F19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D21E7" w:rsidRDefault="002D21E7" w:rsidP="002F19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D21E7" w:rsidRDefault="002D21E7" w:rsidP="002F19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D21E7" w:rsidRDefault="002D21E7" w:rsidP="002F19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D21E7" w:rsidRDefault="002D21E7" w:rsidP="002F19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D21E7" w:rsidRDefault="002D21E7" w:rsidP="002F19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30C4B" w:rsidRDefault="00D30C4B" w:rsidP="002F19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30C4B" w:rsidRDefault="00D30C4B" w:rsidP="002F19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52FB2" w:rsidRDefault="00352FB2" w:rsidP="002F19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759C2" w:rsidRDefault="00A759C2" w:rsidP="002F19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759C2" w:rsidRDefault="00A759C2" w:rsidP="002F19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80B43" w:rsidRPr="008C0E74" w:rsidRDefault="00580B43" w:rsidP="00580B4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</w:pPr>
      <w:r w:rsidRPr="004743A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lastRenderedPageBreak/>
        <w:t>Activitatea cabinetului de fizioproceduri</w:t>
      </w:r>
    </w:p>
    <w:p w:rsidR="00580B43" w:rsidRDefault="00941C77" w:rsidP="00580B4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 parcursul anului  20</w:t>
      </w:r>
      <w:r w:rsidR="00C756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580B43" w:rsidRPr="009249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activitate  cabinetul de fi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zioproceduri  a deservit  </w:t>
      </w:r>
      <w:r w:rsidR="00C756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217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( dintre care </w:t>
      </w:r>
      <w:r w:rsidR="00C756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</w:t>
      </w:r>
      <w:r w:rsidR="00580B43" w:rsidRPr="009249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perso</w:t>
      </w:r>
      <w:r w:rsidR="00580B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ane contra plată  ) de bolnavi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  </w:t>
      </w:r>
      <w:r w:rsidR="001140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</w:t>
      </w:r>
      <w:r w:rsidR="00580B43" w:rsidRPr="009249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persoan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 – secţia consultativă  şi  </w:t>
      </w:r>
      <w:r w:rsidR="00C756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217</w:t>
      </w:r>
      <w:r w:rsidR="00580B43" w:rsidRPr="009249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persoane –  cu îndreptare de la medicii de familie.   </w:t>
      </w:r>
      <w:r w:rsidR="00580B43" w:rsidRPr="009249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4361"/>
        <w:gridCol w:w="1843"/>
        <w:gridCol w:w="1515"/>
        <w:gridCol w:w="1603"/>
      </w:tblGrid>
      <w:tr w:rsidR="001D757B" w:rsidTr="001D757B">
        <w:trPr>
          <w:trHeight w:val="401"/>
        </w:trPr>
        <w:tc>
          <w:tcPr>
            <w:tcW w:w="4361" w:type="dxa"/>
          </w:tcPr>
          <w:p w:rsidR="001D757B" w:rsidRPr="009249DD" w:rsidRDefault="001D757B" w:rsidP="006A5E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</w:tcPr>
          <w:p w:rsidR="001D757B" w:rsidRPr="009249DD" w:rsidRDefault="001D757B" w:rsidP="00C46A9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  Anul 2018</w:t>
            </w:r>
          </w:p>
        </w:tc>
        <w:tc>
          <w:tcPr>
            <w:tcW w:w="1515" w:type="dxa"/>
          </w:tcPr>
          <w:p w:rsidR="001D757B" w:rsidRPr="009249DD" w:rsidRDefault="001D757B" w:rsidP="00C46A9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  Anul 2019</w:t>
            </w:r>
          </w:p>
        </w:tc>
        <w:tc>
          <w:tcPr>
            <w:tcW w:w="1603" w:type="dxa"/>
          </w:tcPr>
          <w:p w:rsidR="001D757B" w:rsidRPr="009249DD" w:rsidRDefault="001D757B" w:rsidP="001D757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  Anul 2020</w:t>
            </w:r>
          </w:p>
        </w:tc>
      </w:tr>
      <w:tr w:rsidR="001D757B" w:rsidTr="001D757B">
        <w:tc>
          <w:tcPr>
            <w:tcW w:w="4361" w:type="dxa"/>
          </w:tcPr>
          <w:p w:rsidR="001D757B" w:rsidRDefault="001D757B" w:rsidP="006A5E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Număr de şedinţe </w:t>
            </w:r>
          </w:p>
        </w:tc>
        <w:tc>
          <w:tcPr>
            <w:tcW w:w="1843" w:type="dxa"/>
          </w:tcPr>
          <w:p w:rsidR="001D757B" w:rsidRDefault="001D757B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6716</w:t>
            </w:r>
          </w:p>
        </w:tc>
        <w:tc>
          <w:tcPr>
            <w:tcW w:w="1515" w:type="dxa"/>
          </w:tcPr>
          <w:p w:rsidR="001D757B" w:rsidRDefault="001D757B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7553</w:t>
            </w:r>
          </w:p>
        </w:tc>
        <w:tc>
          <w:tcPr>
            <w:tcW w:w="1603" w:type="dxa"/>
          </w:tcPr>
          <w:p w:rsidR="001D757B" w:rsidRDefault="000E0839" w:rsidP="002536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2141</w:t>
            </w:r>
          </w:p>
        </w:tc>
      </w:tr>
      <w:tr w:rsidR="001D757B" w:rsidTr="001D757B">
        <w:tc>
          <w:tcPr>
            <w:tcW w:w="4361" w:type="dxa"/>
          </w:tcPr>
          <w:p w:rsidR="001D757B" w:rsidRDefault="001D757B" w:rsidP="006A5E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Secţia consultativă</w:t>
            </w:r>
          </w:p>
        </w:tc>
        <w:tc>
          <w:tcPr>
            <w:tcW w:w="1843" w:type="dxa"/>
          </w:tcPr>
          <w:p w:rsidR="001D757B" w:rsidRDefault="001D757B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1515" w:type="dxa"/>
          </w:tcPr>
          <w:p w:rsidR="001D757B" w:rsidRDefault="001D757B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1603" w:type="dxa"/>
          </w:tcPr>
          <w:p w:rsidR="001D757B" w:rsidRDefault="000E0839" w:rsidP="002536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</w:tr>
      <w:tr w:rsidR="001D757B" w:rsidTr="001D757B">
        <w:tc>
          <w:tcPr>
            <w:tcW w:w="4361" w:type="dxa"/>
          </w:tcPr>
          <w:p w:rsidR="001D757B" w:rsidRDefault="001D757B" w:rsidP="006A5E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Medici de familie </w:t>
            </w:r>
          </w:p>
        </w:tc>
        <w:tc>
          <w:tcPr>
            <w:tcW w:w="1843" w:type="dxa"/>
          </w:tcPr>
          <w:p w:rsidR="001D757B" w:rsidRDefault="001D757B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6716</w:t>
            </w:r>
          </w:p>
        </w:tc>
        <w:tc>
          <w:tcPr>
            <w:tcW w:w="1515" w:type="dxa"/>
          </w:tcPr>
          <w:p w:rsidR="001D757B" w:rsidRDefault="001D757B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7553</w:t>
            </w:r>
          </w:p>
        </w:tc>
        <w:tc>
          <w:tcPr>
            <w:tcW w:w="1603" w:type="dxa"/>
          </w:tcPr>
          <w:p w:rsidR="001D757B" w:rsidRDefault="000E0839" w:rsidP="002536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2141</w:t>
            </w:r>
          </w:p>
        </w:tc>
      </w:tr>
      <w:tr w:rsidR="001D757B" w:rsidTr="001D757B">
        <w:tc>
          <w:tcPr>
            <w:tcW w:w="4361" w:type="dxa"/>
          </w:tcPr>
          <w:p w:rsidR="001D757B" w:rsidRDefault="001D757B" w:rsidP="006A5E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Proceduri la copii</w:t>
            </w:r>
          </w:p>
        </w:tc>
        <w:tc>
          <w:tcPr>
            <w:tcW w:w="1843" w:type="dxa"/>
          </w:tcPr>
          <w:p w:rsidR="001D757B" w:rsidRDefault="001D757B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1628</w:t>
            </w:r>
          </w:p>
        </w:tc>
        <w:tc>
          <w:tcPr>
            <w:tcW w:w="1515" w:type="dxa"/>
          </w:tcPr>
          <w:p w:rsidR="001D757B" w:rsidRDefault="001D757B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1695</w:t>
            </w:r>
          </w:p>
        </w:tc>
        <w:tc>
          <w:tcPr>
            <w:tcW w:w="1603" w:type="dxa"/>
          </w:tcPr>
          <w:p w:rsidR="001D757B" w:rsidRDefault="000E0839" w:rsidP="002536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382</w:t>
            </w:r>
          </w:p>
        </w:tc>
      </w:tr>
      <w:tr w:rsidR="001D757B" w:rsidTr="001D757B">
        <w:tc>
          <w:tcPr>
            <w:tcW w:w="4361" w:type="dxa"/>
          </w:tcPr>
          <w:p w:rsidR="001D757B" w:rsidRDefault="001D757B" w:rsidP="006A5E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Secţia consultativă</w:t>
            </w:r>
          </w:p>
        </w:tc>
        <w:tc>
          <w:tcPr>
            <w:tcW w:w="1843" w:type="dxa"/>
          </w:tcPr>
          <w:p w:rsidR="001D757B" w:rsidRDefault="001D757B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1515" w:type="dxa"/>
          </w:tcPr>
          <w:p w:rsidR="001D757B" w:rsidRDefault="001D757B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1603" w:type="dxa"/>
          </w:tcPr>
          <w:p w:rsidR="001D757B" w:rsidRDefault="000E0839" w:rsidP="002536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</w:tr>
      <w:tr w:rsidR="001D757B" w:rsidTr="001D757B">
        <w:tc>
          <w:tcPr>
            <w:tcW w:w="4361" w:type="dxa"/>
          </w:tcPr>
          <w:p w:rsidR="001D757B" w:rsidRDefault="001D757B" w:rsidP="006A5E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Medici de familie </w:t>
            </w:r>
          </w:p>
        </w:tc>
        <w:tc>
          <w:tcPr>
            <w:tcW w:w="1843" w:type="dxa"/>
          </w:tcPr>
          <w:p w:rsidR="001D757B" w:rsidRDefault="001D757B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1628</w:t>
            </w:r>
          </w:p>
        </w:tc>
        <w:tc>
          <w:tcPr>
            <w:tcW w:w="1515" w:type="dxa"/>
          </w:tcPr>
          <w:p w:rsidR="001D757B" w:rsidRDefault="000E0839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1695</w:t>
            </w:r>
          </w:p>
        </w:tc>
        <w:tc>
          <w:tcPr>
            <w:tcW w:w="1603" w:type="dxa"/>
          </w:tcPr>
          <w:p w:rsidR="001D757B" w:rsidRDefault="000E0839" w:rsidP="002536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382</w:t>
            </w:r>
          </w:p>
        </w:tc>
      </w:tr>
      <w:tr w:rsidR="001D757B" w:rsidTr="001D757B">
        <w:tc>
          <w:tcPr>
            <w:tcW w:w="4361" w:type="dxa"/>
          </w:tcPr>
          <w:p w:rsidR="001D757B" w:rsidRDefault="001D757B" w:rsidP="006A5E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Unităţi de măsură</w:t>
            </w:r>
          </w:p>
        </w:tc>
        <w:tc>
          <w:tcPr>
            <w:tcW w:w="1843" w:type="dxa"/>
          </w:tcPr>
          <w:p w:rsidR="001D757B" w:rsidRDefault="001D757B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15486</w:t>
            </w:r>
          </w:p>
        </w:tc>
        <w:tc>
          <w:tcPr>
            <w:tcW w:w="1515" w:type="dxa"/>
          </w:tcPr>
          <w:p w:rsidR="001D757B" w:rsidRDefault="000E0839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18628,5</w:t>
            </w:r>
          </w:p>
        </w:tc>
        <w:tc>
          <w:tcPr>
            <w:tcW w:w="1603" w:type="dxa"/>
          </w:tcPr>
          <w:p w:rsidR="001D757B" w:rsidRDefault="000E0839" w:rsidP="002536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4943</w:t>
            </w:r>
          </w:p>
        </w:tc>
      </w:tr>
      <w:tr w:rsidR="001D757B" w:rsidTr="001D757B">
        <w:tc>
          <w:tcPr>
            <w:tcW w:w="4361" w:type="dxa"/>
          </w:tcPr>
          <w:p w:rsidR="001D757B" w:rsidRDefault="001D757B" w:rsidP="006A5E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Secţia consultativă</w:t>
            </w:r>
          </w:p>
        </w:tc>
        <w:tc>
          <w:tcPr>
            <w:tcW w:w="1843" w:type="dxa"/>
          </w:tcPr>
          <w:p w:rsidR="001D757B" w:rsidRDefault="001D757B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1515" w:type="dxa"/>
          </w:tcPr>
          <w:p w:rsidR="001D757B" w:rsidRDefault="001D757B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1603" w:type="dxa"/>
          </w:tcPr>
          <w:p w:rsidR="001D757B" w:rsidRDefault="000E0839" w:rsidP="002536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</w:tr>
      <w:tr w:rsidR="001D757B" w:rsidTr="001D757B">
        <w:tc>
          <w:tcPr>
            <w:tcW w:w="4361" w:type="dxa"/>
          </w:tcPr>
          <w:p w:rsidR="001D757B" w:rsidRDefault="001D757B" w:rsidP="006A5E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Medici de familie </w:t>
            </w:r>
          </w:p>
        </w:tc>
        <w:tc>
          <w:tcPr>
            <w:tcW w:w="1843" w:type="dxa"/>
          </w:tcPr>
          <w:p w:rsidR="001D757B" w:rsidRDefault="001D757B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15486</w:t>
            </w:r>
          </w:p>
        </w:tc>
        <w:tc>
          <w:tcPr>
            <w:tcW w:w="1515" w:type="dxa"/>
          </w:tcPr>
          <w:p w:rsidR="001D757B" w:rsidRDefault="001D757B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18628,5</w:t>
            </w:r>
          </w:p>
        </w:tc>
        <w:tc>
          <w:tcPr>
            <w:tcW w:w="1603" w:type="dxa"/>
          </w:tcPr>
          <w:p w:rsidR="001D757B" w:rsidRDefault="000E0839" w:rsidP="002536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4943</w:t>
            </w:r>
          </w:p>
        </w:tc>
      </w:tr>
      <w:tr w:rsidR="001D757B" w:rsidTr="001D757B">
        <w:tc>
          <w:tcPr>
            <w:tcW w:w="4361" w:type="dxa"/>
          </w:tcPr>
          <w:p w:rsidR="001D757B" w:rsidRDefault="001D757B" w:rsidP="006A5E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Bolnavi asiguraţi </w:t>
            </w:r>
          </w:p>
        </w:tc>
        <w:tc>
          <w:tcPr>
            <w:tcW w:w="1843" w:type="dxa"/>
          </w:tcPr>
          <w:p w:rsidR="001D757B" w:rsidRDefault="001D757B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764</w:t>
            </w:r>
          </w:p>
        </w:tc>
        <w:tc>
          <w:tcPr>
            <w:tcW w:w="1515" w:type="dxa"/>
          </w:tcPr>
          <w:p w:rsidR="001D757B" w:rsidRDefault="001D757B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825</w:t>
            </w:r>
          </w:p>
        </w:tc>
        <w:tc>
          <w:tcPr>
            <w:tcW w:w="1603" w:type="dxa"/>
          </w:tcPr>
          <w:p w:rsidR="001D757B" w:rsidRDefault="000E0839" w:rsidP="002536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214</w:t>
            </w:r>
          </w:p>
        </w:tc>
      </w:tr>
      <w:tr w:rsidR="001D757B" w:rsidTr="001D757B">
        <w:tc>
          <w:tcPr>
            <w:tcW w:w="4361" w:type="dxa"/>
          </w:tcPr>
          <w:p w:rsidR="001D757B" w:rsidRDefault="001D757B" w:rsidP="006A5E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Dintre care copii </w:t>
            </w:r>
          </w:p>
        </w:tc>
        <w:tc>
          <w:tcPr>
            <w:tcW w:w="1843" w:type="dxa"/>
          </w:tcPr>
          <w:p w:rsidR="001D757B" w:rsidRDefault="001D757B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217</w:t>
            </w:r>
          </w:p>
        </w:tc>
        <w:tc>
          <w:tcPr>
            <w:tcW w:w="1515" w:type="dxa"/>
          </w:tcPr>
          <w:p w:rsidR="001D757B" w:rsidRDefault="001D757B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226</w:t>
            </w:r>
          </w:p>
        </w:tc>
        <w:tc>
          <w:tcPr>
            <w:tcW w:w="1603" w:type="dxa"/>
          </w:tcPr>
          <w:p w:rsidR="001D757B" w:rsidRDefault="000E0839" w:rsidP="002536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51</w:t>
            </w:r>
          </w:p>
        </w:tc>
      </w:tr>
      <w:tr w:rsidR="001D757B" w:rsidTr="001D757B">
        <w:tc>
          <w:tcPr>
            <w:tcW w:w="4361" w:type="dxa"/>
          </w:tcPr>
          <w:p w:rsidR="001D757B" w:rsidRDefault="001D757B" w:rsidP="006A5E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Şedinţe asigurate </w:t>
            </w:r>
          </w:p>
        </w:tc>
        <w:tc>
          <w:tcPr>
            <w:tcW w:w="1843" w:type="dxa"/>
          </w:tcPr>
          <w:p w:rsidR="001D757B" w:rsidRDefault="001D757B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6637</w:t>
            </w:r>
          </w:p>
        </w:tc>
        <w:tc>
          <w:tcPr>
            <w:tcW w:w="1515" w:type="dxa"/>
          </w:tcPr>
          <w:p w:rsidR="001D757B" w:rsidRDefault="001D757B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7412</w:t>
            </w:r>
          </w:p>
        </w:tc>
        <w:tc>
          <w:tcPr>
            <w:tcW w:w="1603" w:type="dxa"/>
          </w:tcPr>
          <w:p w:rsidR="001D757B" w:rsidRDefault="000E0839" w:rsidP="002536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2125</w:t>
            </w:r>
          </w:p>
        </w:tc>
      </w:tr>
    </w:tbl>
    <w:p w:rsidR="004A4DD7" w:rsidRDefault="004A4DD7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A4DD7" w:rsidRDefault="004A4DD7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A4DD7" w:rsidRDefault="004A4DD7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80B43" w:rsidRDefault="00580B43" w:rsidP="00274ECD">
      <w:pPr>
        <w:tabs>
          <w:tab w:val="left" w:pos="124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74ECD" w:rsidRDefault="00274ECD" w:rsidP="00274ECD">
      <w:pPr>
        <w:tabs>
          <w:tab w:val="left" w:pos="124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C360C" w:rsidRDefault="007C360C" w:rsidP="00274ECD">
      <w:pPr>
        <w:tabs>
          <w:tab w:val="left" w:pos="124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C360C" w:rsidRDefault="007C360C" w:rsidP="00274ECD">
      <w:pPr>
        <w:tabs>
          <w:tab w:val="left" w:pos="124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42406" w:rsidRDefault="00F42406" w:rsidP="00274ECD">
      <w:pPr>
        <w:tabs>
          <w:tab w:val="left" w:pos="124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C360C" w:rsidRDefault="007C360C" w:rsidP="00274ECD">
      <w:pPr>
        <w:tabs>
          <w:tab w:val="left" w:pos="124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C360C" w:rsidRDefault="007C360C" w:rsidP="00274ECD">
      <w:pPr>
        <w:tabs>
          <w:tab w:val="left" w:pos="124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C360C" w:rsidRPr="004743A3" w:rsidRDefault="007C360C" w:rsidP="00274ECD">
      <w:pPr>
        <w:tabs>
          <w:tab w:val="left" w:pos="124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80B43" w:rsidRPr="00B308B3" w:rsidRDefault="00580B43" w:rsidP="00B308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  <w:r w:rsidRPr="00B308B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lastRenderedPageBreak/>
        <w:t xml:space="preserve">L  </w:t>
      </w:r>
      <w:proofErr w:type="gramStart"/>
      <w:r w:rsidRPr="00B308B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A  B</w:t>
      </w:r>
      <w:proofErr w:type="gramEnd"/>
      <w:r w:rsidRPr="00B308B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 O  R  A  T  O  R  U  L</w:t>
      </w:r>
    </w:p>
    <w:p w:rsidR="00580B43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tbl>
      <w:tblPr>
        <w:tblStyle w:val="a3"/>
        <w:tblW w:w="9998" w:type="dxa"/>
        <w:jc w:val="center"/>
        <w:tblInd w:w="-349" w:type="dxa"/>
        <w:tblLook w:val="04A0" w:firstRow="1" w:lastRow="0" w:firstColumn="1" w:lastColumn="0" w:noHBand="0" w:noVBand="1"/>
      </w:tblPr>
      <w:tblGrid>
        <w:gridCol w:w="2584"/>
        <w:gridCol w:w="854"/>
        <w:gridCol w:w="847"/>
        <w:gridCol w:w="803"/>
        <w:gridCol w:w="2174"/>
        <w:gridCol w:w="851"/>
        <w:gridCol w:w="870"/>
        <w:gridCol w:w="1015"/>
      </w:tblGrid>
      <w:tr w:rsidR="00887B18" w:rsidRPr="00274ECD" w:rsidTr="00887B18">
        <w:trPr>
          <w:jc w:val="center"/>
        </w:trPr>
        <w:tc>
          <w:tcPr>
            <w:tcW w:w="2584" w:type="dxa"/>
          </w:tcPr>
          <w:p w:rsidR="00887B18" w:rsidRPr="00163494" w:rsidRDefault="00887B18" w:rsidP="006A5E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854" w:type="dxa"/>
          </w:tcPr>
          <w:p w:rsidR="00887B18" w:rsidRPr="00163494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2018</w:t>
            </w:r>
          </w:p>
        </w:tc>
        <w:tc>
          <w:tcPr>
            <w:tcW w:w="847" w:type="dxa"/>
          </w:tcPr>
          <w:p w:rsidR="00887B18" w:rsidRPr="00163494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2019</w:t>
            </w:r>
          </w:p>
        </w:tc>
        <w:tc>
          <w:tcPr>
            <w:tcW w:w="803" w:type="dxa"/>
          </w:tcPr>
          <w:p w:rsidR="00887B18" w:rsidRPr="00163494" w:rsidRDefault="00887B18" w:rsidP="00887B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2020</w:t>
            </w:r>
          </w:p>
        </w:tc>
        <w:tc>
          <w:tcPr>
            <w:tcW w:w="2174" w:type="dxa"/>
          </w:tcPr>
          <w:p w:rsidR="00887B18" w:rsidRPr="00163494" w:rsidRDefault="00887B18" w:rsidP="0055427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851" w:type="dxa"/>
          </w:tcPr>
          <w:p w:rsidR="00887B18" w:rsidRPr="00163494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2018</w:t>
            </w:r>
          </w:p>
        </w:tc>
        <w:tc>
          <w:tcPr>
            <w:tcW w:w="870" w:type="dxa"/>
          </w:tcPr>
          <w:p w:rsidR="00887B18" w:rsidRPr="00163494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2019</w:t>
            </w:r>
          </w:p>
        </w:tc>
        <w:tc>
          <w:tcPr>
            <w:tcW w:w="1015" w:type="dxa"/>
          </w:tcPr>
          <w:p w:rsidR="00887B18" w:rsidRPr="00163494" w:rsidRDefault="00887B18" w:rsidP="00887B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2020</w:t>
            </w:r>
          </w:p>
        </w:tc>
      </w:tr>
      <w:tr w:rsidR="00887B18" w:rsidRPr="00274ECD" w:rsidTr="00887B18">
        <w:trPr>
          <w:jc w:val="center"/>
        </w:trPr>
        <w:tc>
          <w:tcPr>
            <w:tcW w:w="2584" w:type="dxa"/>
          </w:tcPr>
          <w:p w:rsidR="00887B18" w:rsidRPr="00163494" w:rsidRDefault="00887B18" w:rsidP="00554272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16349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Sînge :</w:t>
            </w:r>
          </w:p>
        </w:tc>
        <w:tc>
          <w:tcPr>
            <w:tcW w:w="854" w:type="dxa"/>
          </w:tcPr>
          <w:p w:rsidR="00887B18" w:rsidRPr="00163494" w:rsidRDefault="00887B18" w:rsidP="00C46A9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847" w:type="dxa"/>
          </w:tcPr>
          <w:p w:rsidR="00887B18" w:rsidRPr="00163494" w:rsidRDefault="00887B18" w:rsidP="00C46A9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803" w:type="dxa"/>
          </w:tcPr>
          <w:p w:rsidR="00887B18" w:rsidRPr="00163494" w:rsidRDefault="00887B18" w:rsidP="006A5E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2174" w:type="dxa"/>
          </w:tcPr>
          <w:p w:rsidR="00887B18" w:rsidRPr="00163494" w:rsidRDefault="00887B18" w:rsidP="00554272">
            <w:pPr>
              <w:spacing w:line="360" w:lineRule="auto"/>
              <w:ind w:left="222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16349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Biochimie :</w:t>
            </w:r>
          </w:p>
        </w:tc>
        <w:tc>
          <w:tcPr>
            <w:tcW w:w="851" w:type="dxa"/>
          </w:tcPr>
          <w:p w:rsidR="00887B18" w:rsidRPr="00163494" w:rsidRDefault="00887B18" w:rsidP="00C46A9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870" w:type="dxa"/>
          </w:tcPr>
          <w:p w:rsidR="00887B18" w:rsidRPr="00163494" w:rsidRDefault="00887B18" w:rsidP="00C46A9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1015" w:type="dxa"/>
          </w:tcPr>
          <w:p w:rsidR="00887B18" w:rsidRPr="00163494" w:rsidRDefault="00887B18" w:rsidP="006A5E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</w:tr>
      <w:tr w:rsidR="00887B18" w:rsidRPr="00163494" w:rsidTr="00887B18">
        <w:trPr>
          <w:jc w:val="center"/>
        </w:trPr>
        <w:tc>
          <w:tcPr>
            <w:tcW w:w="2584" w:type="dxa"/>
          </w:tcPr>
          <w:p w:rsidR="00887B18" w:rsidRPr="00163494" w:rsidRDefault="00887B18" w:rsidP="00743C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3494">
              <w:rPr>
                <w:rFonts w:ascii="Times New Roman" w:eastAsia="Times New Roman" w:hAnsi="Times New Roman" w:cs="Times New Roman"/>
                <w:lang w:val="en-US" w:eastAsia="ru-RU"/>
              </w:rPr>
              <w:t>Generale</w:t>
            </w:r>
          </w:p>
        </w:tc>
        <w:tc>
          <w:tcPr>
            <w:tcW w:w="854" w:type="dxa"/>
          </w:tcPr>
          <w:p w:rsidR="00887B18" w:rsidRPr="004F43AB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8920</w:t>
            </w:r>
          </w:p>
        </w:tc>
        <w:tc>
          <w:tcPr>
            <w:tcW w:w="847" w:type="dxa"/>
          </w:tcPr>
          <w:p w:rsidR="00887B18" w:rsidRPr="004F43AB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12010</w:t>
            </w:r>
          </w:p>
        </w:tc>
        <w:tc>
          <w:tcPr>
            <w:tcW w:w="803" w:type="dxa"/>
          </w:tcPr>
          <w:p w:rsidR="00887B18" w:rsidRPr="004F43AB" w:rsidRDefault="003631BD" w:rsidP="0055427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8030</w:t>
            </w:r>
          </w:p>
        </w:tc>
        <w:tc>
          <w:tcPr>
            <w:tcW w:w="2174" w:type="dxa"/>
          </w:tcPr>
          <w:p w:rsidR="00887B18" w:rsidRPr="00163494" w:rsidRDefault="00887B18" w:rsidP="00743C43">
            <w:pPr>
              <w:spacing w:line="360" w:lineRule="auto"/>
              <w:ind w:left="567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3494">
              <w:rPr>
                <w:rFonts w:ascii="Times New Roman" w:eastAsia="Times New Roman" w:hAnsi="Times New Roman" w:cs="Times New Roman"/>
                <w:lang w:val="en-US" w:eastAsia="ru-RU"/>
              </w:rPr>
              <w:t>Indice protromb.</w:t>
            </w:r>
          </w:p>
        </w:tc>
        <w:tc>
          <w:tcPr>
            <w:tcW w:w="851" w:type="dxa"/>
          </w:tcPr>
          <w:p w:rsidR="00887B18" w:rsidRPr="00163494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-</w:t>
            </w:r>
          </w:p>
        </w:tc>
        <w:tc>
          <w:tcPr>
            <w:tcW w:w="870" w:type="dxa"/>
          </w:tcPr>
          <w:p w:rsidR="00887B18" w:rsidRPr="00163494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-</w:t>
            </w:r>
          </w:p>
        </w:tc>
        <w:tc>
          <w:tcPr>
            <w:tcW w:w="1015" w:type="dxa"/>
          </w:tcPr>
          <w:p w:rsidR="00887B18" w:rsidRPr="00163494" w:rsidRDefault="001901C2" w:rsidP="0055427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-</w:t>
            </w:r>
          </w:p>
        </w:tc>
      </w:tr>
      <w:tr w:rsidR="00887B18" w:rsidRPr="00163494" w:rsidTr="00887B18">
        <w:trPr>
          <w:jc w:val="center"/>
        </w:trPr>
        <w:tc>
          <w:tcPr>
            <w:tcW w:w="2584" w:type="dxa"/>
          </w:tcPr>
          <w:p w:rsidR="00887B18" w:rsidRPr="00163494" w:rsidRDefault="00887B18" w:rsidP="00743C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3494">
              <w:rPr>
                <w:rFonts w:ascii="Times New Roman" w:eastAsia="Times New Roman" w:hAnsi="Times New Roman" w:cs="Times New Roman"/>
                <w:lang w:val="en-US" w:eastAsia="ru-RU"/>
              </w:rPr>
              <w:t>Par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ţ</w:t>
            </w:r>
            <w:r w:rsidRPr="00163494">
              <w:rPr>
                <w:rFonts w:ascii="Times New Roman" w:eastAsia="Times New Roman" w:hAnsi="Times New Roman" w:cs="Times New Roman"/>
                <w:lang w:val="en-US" w:eastAsia="ru-RU"/>
              </w:rPr>
              <w:t>iale</w:t>
            </w:r>
          </w:p>
        </w:tc>
        <w:tc>
          <w:tcPr>
            <w:tcW w:w="854" w:type="dxa"/>
          </w:tcPr>
          <w:p w:rsidR="00887B18" w:rsidRPr="004F43AB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11436</w:t>
            </w:r>
          </w:p>
        </w:tc>
        <w:tc>
          <w:tcPr>
            <w:tcW w:w="847" w:type="dxa"/>
          </w:tcPr>
          <w:p w:rsidR="00887B18" w:rsidRPr="004F43AB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10046</w:t>
            </w:r>
          </w:p>
        </w:tc>
        <w:tc>
          <w:tcPr>
            <w:tcW w:w="803" w:type="dxa"/>
          </w:tcPr>
          <w:p w:rsidR="00887B18" w:rsidRPr="004F43AB" w:rsidRDefault="003631BD" w:rsidP="0055427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8584</w:t>
            </w:r>
          </w:p>
        </w:tc>
        <w:tc>
          <w:tcPr>
            <w:tcW w:w="2174" w:type="dxa"/>
          </w:tcPr>
          <w:p w:rsidR="00887B18" w:rsidRPr="00163494" w:rsidRDefault="00887B18" w:rsidP="00743C43">
            <w:pPr>
              <w:spacing w:line="360" w:lineRule="auto"/>
              <w:ind w:left="582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3494">
              <w:rPr>
                <w:rFonts w:ascii="Times New Roman" w:eastAsia="Times New Roman" w:hAnsi="Times New Roman" w:cs="Times New Roman"/>
                <w:lang w:val="en-US" w:eastAsia="ru-RU"/>
              </w:rPr>
              <w:t>Bilirub.total</w:t>
            </w:r>
          </w:p>
        </w:tc>
        <w:tc>
          <w:tcPr>
            <w:tcW w:w="851" w:type="dxa"/>
          </w:tcPr>
          <w:p w:rsidR="00887B18" w:rsidRPr="00163494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1436</w:t>
            </w:r>
          </w:p>
        </w:tc>
        <w:tc>
          <w:tcPr>
            <w:tcW w:w="870" w:type="dxa"/>
          </w:tcPr>
          <w:p w:rsidR="00887B18" w:rsidRPr="00163494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966</w:t>
            </w:r>
          </w:p>
        </w:tc>
        <w:tc>
          <w:tcPr>
            <w:tcW w:w="1015" w:type="dxa"/>
          </w:tcPr>
          <w:p w:rsidR="00887B18" w:rsidRPr="00163494" w:rsidRDefault="001901C2" w:rsidP="0055427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771</w:t>
            </w:r>
          </w:p>
        </w:tc>
      </w:tr>
      <w:tr w:rsidR="00887B18" w:rsidRPr="00163494" w:rsidTr="00887B18">
        <w:trPr>
          <w:jc w:val="center"/>
        </w:trPr>
        <w:tc>
          <w:tcPr>
            <w:tcW w:w="2584" w:type="dxa"/>
          </w:tcPr>
          <w:p w:rsidR="00887B18" w:rsidRPr="00163494" w:rsidRDefault="00887B18" w:rsidP="00743C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3494">
              <w:rPr>
                <w:rFonts w:ascii="Times New Roman" w:eastAsia="Times New Roman" w:hAnsi="Times New Roman" w:cs="Times New Roman"/>
                <w:lang w:val="en-US" w:eastAsia="ru-RU"/>
              </w:rPr>
              <w:t>Trombocite</w:t>
            </w:r>
          </w:p>
        </w:tc>
        <w:tc>
          <w:tcPr>
            <w:tcW w:w="854" w:type="dxa"/>
          </w:tcPr>
          <w:p w:rsidR="00887B18" w:rsidRPr="004F43AB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77</w:t>
            </w:r>
          </w:p>
        </w:tc>
        <w:tc>
          <w:tcPr>
            <w:tcW w:w="847" w:type="dxa"/>
          </w:tcPr>
          <w:p w:rsidR="00887B18" w:rsidRPr="004F43AB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78</w:t>
            </w:r>
          </w:p>
        </w:tc>
        <w:tc>
          <w:tcPr>
            <w:tcW w:w="803" w:type="dxa"/>
          </w:tcPr>
          <w:p w:rsidR="00887B18" w:rsidRPr="004F43AB" w:rsidRDefault="003631BD" w:rsidP="0055427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55</w:t>
            </w:r>
          </w:p>
        </w:tc>
        <w:tc>
          <w:tcPr>
            <w:tcW w:w="2174" w:type="dxa"/>
          </w:tcPr>
          <w:p w:rsidR="00887B18" w:rsidRPr="00163494" w:rsidRDefault="00887B18" w:rsidP="00743C43">
            <w:pPr>
              <w:spacing w:line="360" w:lineRule="auto"/>
              <w:ind w:left="582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3494">
              <w:rPr>
                <w:rFonts w:ascii="Times New Roman" w:eastAsia="Times New Roman" w:hAnsi="Times New Roman" w:cs="Times New Roman"/>
                <w:lang w:val="en-US" w:eastAsia="ru-RU"/>
              </w:rPr>
              <w:t>Bilirub.directă</w:t>
            </w:r>
          </w:p>
        </w:tc>
        <w:tc>
          <w:tcPr>
            <w:tcW w:w="851" w:type="dxa"/>
          </w:tcPr>
          <w:p w:rsidR="00887B18" w:rsidRPr="00163494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893</w:t>
            </w:r>
          </w:p>
        </w:tc>
        <w:tc>
          <w:tcPr>
            <w:tcW w:w="870" w:type="dxa"/>
          </w:tcPr>
          <w:p w:rsidR="00887B18" w:rsidRPr="00163494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606</w:t>
            </w:r>
          </w:p>
        </w:tc>
        <w:tc>
          <w:tcPr>
            <w:tcW w:w="1015" w:type="dxa"/>
          </w:tcPr>
          <w:p w:rsidR="00887B18" w:rsidRPr="00163494" w:rsidRDefault="001901C2" w:rsidP="0055427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393</w:t>
            </w:r>
          </w:p>
        </w:tc>
      </w:tr>
      <w:tr w:rsidR="00887B18" w:rsidRPr="00163494" w:rsidTr="00887B18">
        <w:trPr>
          <w:jc w:val="center"/>
        </w:trPr>
        <w:tc>
          <w:tcPr>
            <w:tcW w:w="2584" w:type="dxa"/>
          </w:tcPr>
          <w:p w:rsidR="00887B18" w:rsidRPr="00163494" w:rsidRDefault="00887B18" w:rsidP="00743C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3494">
              <w:rPr>
                <w:rFonts w:ascii="Times New Roman" w:eastAsia="Times New Roman" w:hAnsi="Times New Roman" w:cs="Times New Roman"/>
                <w:lang w:val="en-US" w:eastAsia="ru-RU"/>
              </w:rPr>
              <w:t>Hb</w:t>
            </w:r>
          </w:p>
        </w:tc>
        <w:tc>
          <w:tcPr>
            <w:tcW w:w="854" w:type="dxa"/>
          </w:tcPr>
          <w:p w:rsidR="00887B18" w:rsidRPr="004F43AB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</w:tc>
        <w:tc>
          <w:tcPr>
            <w:tcW w:w="847" w:type="dxa"/>
          </w:tcPr>
          <w:p w:rsidR="00887B18" w:rsidRPr="004F43AB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-</w:t>
            </w:r>
          </w:p>
        </w:tc>
        <w:tc>
          <w:tcPr>
            <w:tcW w:w="803" w:type="dxa"/>
          </w:tcPr>
          <w:p w:rsidR="00887B18" w:rsidRPr="004F43AB" w:rsidRDefault="003631BD" w:rsidP="0055427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-</w:t>
            </w:r>
          </w:p>
        </w:tc>
        <w:tc>
          <w:tcPr>
            <w:tcW w:w="2174" w:type="dxa"/>
          </w:tcPr>
          <w:p w:rsidR="00887B18" w:rsidRPr="00163494" w:rsidRDefault="00887B18" w:rsidP="00743C43">
            <w:pPr>
              <w:spacing w:line="360" w:lineRule="auto"/>
              <w:ind w:left="582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3494">
              <w:rPr>
                <w:rFonts w:ascii="Times New Roman" w:eastAsia="Times New Roman" w:hAnsi="Times New Roman" w:cs="Times New Roman"/>
                <w:lang w:val="en-US" w:eastAsia="ru-RU"/>
              </w:rPr>
              <w:t>Timol.</w:t>
            </w:r>
          </w:p>
        </w:tc>
        <w:tc>
          <w:tcPr>
            <w:tcW w:w="851" w:type="dxa"/>
          </w:tcPr>
          <w:p w:rsidR="00887B18" w:rsidRPr="00163494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-</w:t>
            </w:r>
          </w:p>
        </w:tc>
        <w:tc>
          <w:tcPr>
            <w:tcW w:w="870" w:type="dxa"/>
          </w:tcPr>
          <w:p w:rsidR="00887B18" w:rsidRPr="00163494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-</w:t>
            </w:r>
          </w:p>
        </w:tc>
        <w:tc>
          <w:tcPr>
            <w:tcW w:w="1015" w:type="dxa"/>
          </w:tcPr>
          <w:p w:rsidR="00887B18" w:rsidRPr="00163494" w:rsidRDefault="000B7164" w:rsidP="0055427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-</w:t>
            </w:r>
          </w:p>
        </w:tc>
      </w:tr>
      <w:tr w:rsidR="00887B18" w:rsidRPr="00163494" w:rsidTr="00887B18">
        <w:trPr>
          <w:jc w:val="center"/>
        </w:trPr>
        <w:tc>
          <w:tcPr>
            <w:tcW w:w="2584" w:type="dxa"/>
          </w:tcPr>
          <w:p w:rsidR="00887B18" w:rsidRPr="00163494" w:rsidRDefault="00887B18" w:rsidP="00743C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3494">
              <w:rPr>
                <w:rFonts w:ascii="Times New Roman" w:eastAsia="Times New Roman" w:hAnsi="Times New Roman" w:cs="Times New Roman"/>
                <w:lang w:val="en-US" w:eastAsia="ru-RU"/>
              </w:rPr>
              <w:t>Ht</w:t>
            </w:r>
          </w:p>
        </w:tc>
        <w:tc>
          <w:tcPr>
            <w:tcW w:w="854" w:type="dxa"/>
          </w:tcPr>
          <w:p w:rsidR="00887B18" w:rsidRPr="004F43AB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</w:t>
            </w:r>
          </w:p>
        </w:tc>
        <w:tc>
          <w:tcPr>
            <w:tcW w:w="847" w:type="dxa"/>
          </w:tcPr>
          <w:p w:rsidR="00887B18" w:rsidRPr="004F43AB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</w:t>
            </w:r>
          </w:p>
        </w:tc>
        <w:tc>
          <w:tcPr>
            <w:tcW w:w="803" w:type="dxa"/>
          </w:tcPr>
          <w:p w:rsidR="00887B18" w:rsidRPr="004F43AB" w:rsidRDefault="003631BD" w:rsidP="0055427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8</w:t>
            </w:r>
          </w:p>
        </w:tc>
        <w:tc>
          <w:tcPr>
            <w:tcW w:w="2174" w:type="dxa"/>
          </w:tcPr>
          <w:p w:rsidR="00887B18" w:rsidRPr="00163494" w:rsidRDefault="00887B18" w:rsidP="00743C43">
            <w:pPr>
              <w:spacing w:line="360" w:lineRule="auto"/>
              <w:ind w:left="582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3494">
              <w:rPr>
                <w:rFonts w:ascii="Times New Roman" w:eastAsia="Times New Roman" w:hAnsi="Times New Roman" w:cs="Times New Roman"/>
                <w:lang w:val="en-US" w:eastAsia="ru-RU"/>
              </w:rPr>
              <w:t>Urea</w:t>
            </w:r>
          </w:p>
        </w:tc>
        <w:tc>
          <w:tcPr>
            <w:tcW w:w="851" w:type="dxa"/>
          </w:tcPr>
          <w:p w:rsidR="00887B18" w:rsidRPr="00163494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1283</w:t>
            </w:r>
          </w:p>
        </w:tc>
        <w:tc>
          <w:tcPr>
            <w:tcW w:w="870" w:type="dxa"/>
          </w:tcPr>
          <w:p w:rsidR="00887B18" w:rsidRPr="00163494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770</w:t>
            </w:r>
          </w:p>
        </w:tc>
        <w:tc>
          <w:tcPr>
            <w:tcW w:w="1015" w:type="dxa"/>
          </w:tcPr>
          <w:p w:rsidR="00887B18" w:rsidRPr="00163494" w:rsidRDefault="000B7164" w:rsidP="0055427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690</w:t>
            </w:r>
          </w:p>
        </w:tc>
      </w:tr>
      <w:tr w:rsidR="00887B18" w:rsidRPr="00163494" w:rsidTr="00887B18">
        <w:trPr>
          <w:jc w:val="center"/>
        </w:trPr>
        <w:tc>
          <w:tcPr>
            <w:tcW w:w="2584" w:type="dxa"/>
          </w:tcPr>
          <w:p w:rsidR="00887B18" w:rsidRPr="00163494" w:rsidRDefault="00887B18" w:rsidP="00743C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3494">
              <w:rPr>
                <w:rFonts w:ascii="Times New Roman" w:eastAsia="Times New Roman" w:hAnsi="Times New Roman" w:cs="Times New Roman"/>
                <w:lang w:val="en-US" w:eastAsia="ru-RU"/>
              </w:rPr>
              <w:t>Coogulare</w:t>
            </w:r>
          </w:p>
        </w:tc>
        <w:tc>
          <w:tcPr>
            <w:tcW w:w="854" w:type="dxa"/>
          </w:tcPr>
          <w:p w:rsidR="00887B18" w:rsidRPr="004F43AB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38</w:t>
            </w:r>
          </w:p>
        </w:tc>
        <w:tc>
          <w:tcPr>
            <w:tcW w:w="847" w:type="dxa"/>
          </w:tcPr>
          <w:p w:rsidR="00887B18" w:rsidRPr="004F43AB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44</w:t>
            </w:r>
          </w:p>
        </w:tc>
        <w:tc>
          <w:tcPr>
            <w:tcW w:w="803" w:type="dxa"/>
          </w:tcPr>
          <w:p w:rsidR="00887B18" w:rsidRPr="004F43AB" w:rsidRDefault="003631BD" w:rsidP="0055427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41</w:t>
            </w:r>
          </w:p>
        </w:tc>
        <w:tc>
          <w:tcPr>
            <w:tcW w:w="2174" w:type="dxa"/>
          </w:tcPr>
          <w:p w:rsidR="00887B18" w:rsidRPr="00163494" w:rsidRDefault="00887B18" w:rsidP="00743C43">
            <w:pPr>
              <w:spacing w:line="360" w:lineRule="auto"/>
              <w:ind w:left="582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3494">
              <w:rPr>
                <w:rFonts w:ascii="Times New Roman" w:eastAsia="Times New Roman" w:hAnsi="Times New Roman" w:cs="Times New Roman"/>
                <w:lang w:val="en-US" w:eastAsia="ru-RU"/>
              </w:rPr>
              <w:t>Alat</w:t>
            </w:r>
          </w:p>
        </w:tc>
        <w:tc>
          <w:tcPr>
            <w:tcW w:w="851" w:type="dxa"/>
          </w:tcPr>
          <w:p w:rsidR="00887B18" w:rsidRPr="00163494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1617</w:t>
            </w:r>
          </w:p>
        </w:tc>
        <w:tc>
          <w:tcPr>
            <w:tcW w:w="870" w:type="dxa"/>
          </w:tcPr>
          <w:p w:rsidR="00887B18" w:rsidRPr="00163494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1213</w:t>
            </w:r>
          </w:p>
        </w:tc>
        <w:tc>
          <w:tcPr>
            <w:tcW w:w="1015" w:type="dxa"/>
          </w:tcPr>
          <w:p w:rsidR="00887B18" w:rsidRPr="00163494" w:rsidRDefault="000B7164" w:rsidP="0055427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878</w:t>
            </w:r>
          </w:p>
        </w:tc>
      </w:tr>
      <w:tr w:rsidR="00887B18" w:rsidRPr="00163494" w:rsidTr="00887B18">
        <w:trPr>
          <w:jc w:val="center"/>
        </w:trPr>
        <w:tc>
          <w:tcPr>
            <w:tcW w:w="2584" w:type="dxa"/>
          </w:tcPr>
          <w:p w:rsidR="00887B18" w:rsidRPr="00163494" w:rsidRDefault="00887B18" w:rsidP="00743C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3494">
              <w:rPr>
                <w:rFonts w:ascii="Times New Roman" w:eastAsia="Times New Roman" w:hAnsi="Times New Roman" w:cs="Times New Roman"/>
                <w:lang w:val="en-US" w:eastAsia="ru-RU"/>
              </w:rPr>
              <w:t>Durata sîngerării</w:t>
            </w:r>
          </w:p>
        </w:tc>
        <w:tc>
          <w:tcPr>
            <w:tcW w:w="854" w:type="dxa"/>
          </w:tcPr>
          <w:p w:rsidR="00887B18" w:rsidRPr="004F43AB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-</w:t>
            </w:r>
          </w:p>
        </w:tc>
        <w:tc>
          <w:tcPr>
            <w:tcW w:w="847" w:type="dxa"/>
          </w:tcPr>
          <w:p w:rsidR="00887B18" w:rsidRPr="004F43AB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7</w:t>
            </w:r>
          </w:p>
        </w:tc>
        <w:tc>
          <w:tcPr>
            <w:tcW w:w="803" w:type="dxa"/>
          </w:tcPr>
          <w:p w:rsidR="00887B18" w:rsidRPr="004F43AB" w:rsidRDefault="003631BD" w:rsidP="0055427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5</w:t>
            </w:r>
          </w:p>
        </w:tc>
        <w:tc>
          <w:tcPr>
            <w:tcW w:w="2174" w:type="dxa"/>
          </w:tcPr>
          <w:p w:rsidR="00887B18" w:rsidRPr="00163494" w:rsidRDefault="00887B18" w:rsidP="00743C43">
            <w:pPr>
              <w:spacing w:line="360" w:lineRule="auto"/>
              <w:ind w:left="582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3494">
              <w:rPr>
                <w:rFonts w:ascii="Times New Roman" w:eastAsia="Times New Roman" w:hAnsi="Times New Roman" w:cs="Times New Roman"/>
                <w:lang w:val="en-US" w:eastAsia="ru-RU"/>
              </w:rPr>
              <w:t>Asat</w:t>
            </w:r>
          </w:p>
        </w:tc>
        <w:tc>
          <w:tcPr>
            <w:tcW w:w="851" w:type="dxa"/>
          </w:tcPr>
          <w:p w:rsidR="00887B18" w:rsidRPr="00163494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1617</w:t>
            </w:r>
          </w:p>
        </w:tc>
        <w:tc>
          <w:tcPr>
            <w:tcW w:w="870" w:type="dxa"/>
          </w:tcPr>
          <w:p w:rsidR="00887B18" w:rsidRPr="00163494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1201</w:t>
            </w:r>
          </w:p>
        </w:tc>
        <w:tc>
          <w:tcPr>
            <w:tcW w:w="1015" w:type="dxa"/>
          </w:tcPr>
          <w:p w:rsidR="00887B18" w:rsidRPr="00163494" w:rsidRDefault="000B7164" w:rsidP="0055427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878</w:t>
            </w:r>
          </w:p>
        </w:tc>
      </w:tr>
      <w:tr w:rsidR="00887B18" w:rsidRPr="00163494" w:rsidTr="00887B18">
        <w:trPr>
          <w:jc w:val="center"/>
        </w:trPr>
        <w:tc>
          <w:tcPr>
            <w:tcW w:w="2584" w:type="dxa"/>
          </w:tcPr>
          <w:p w:rsidR="00887B18" w:rsidRPr="00163494" w:rsidRDefault="00887B18" w:rsidP="00554272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16349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Urina :</w:t>
            </w:r>
          </w:p>
        </w:tc>
        <w:tc>
          <w:tcPr>
            <w:tcW w:w="854" w:type="dxa"/>
          </w:tcPr>
          <w:p w:rsidR="00887B18" w:rsidRPr="004F43AB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847" w:type="dxa"/>
          </w:tcPr>
          <w:p w:rsidR="00887B18" w:rsidRPr="004F43AB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803" w:type="dxa"/>
          </w:tcPr>
          <w:p w:rsidR="00887B18" w:rsidRPr="004F43AB" w:rsidRDefault="00887B18" w:rsidP="0055427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2174" w:type="dxa"/>
          </w:tcPr>
          <w:p w:rsidR="00887B18" w:rsidRPr="00163494" w:rsidRDefault="00887B18" w:rsidP="00743C43">
            <w:pPr>
              <w:spacing w:line="360" w:lineRule="auto"/>
              <w:ind w:left="582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3494">
              <w:rPr>
                <w:rFonts w:ascii="Times New Roman" w:eastAsia="Times New Roman" w:hAnsi="Times New Roman" w:cs="Times New Roman"/>
                <w:lang w:val="en-US" w:eastAsia="ru-RU"/>
              </w:rPr>
              <w:t>Cholesterol</w:t>
            </w:r>
          </w:p>
        </w:tc>
        <w:tc>
          <w:tcPr>
            <w:tcW w:w="851" w:type="dxa"/>
          </w:tcPr>
          <w:p w:rsidR="00887B18" w:rsidRPr="00163494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2434</w:t>
            </w:r>
          </w:p>
        </w:tc>
        <w:tc>
          <w:tcPr>
            <w:tcW w:w="870" w:type="dxa"/>
          </w:tcPr>
          <w:p w:rsidR="00887B18" w:rsidRPr="00163494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2449</w:t>
            </w:r>
          </w:p>
        </w:tc>
        <w:tc>
          <w:tcPr>
            <w:tcW w:w="1015" w:type="dxa"/>
          </w:tcPr>
          <w:p w:rsidR="00887B18" w:rsidRPr="00163494" w:rsidRDefault="000B7164" w:rsidP="0055427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2158</w:t>
            </w:r>
          </w:p>
        </w:tc>
      </w:tr>
      <w:tr w:rsidR="00887B18" w:rsidRPr="00163494" w:rsidTr="00887B18">
        <w:trPr>
          <w:jc w:val="center"/>
        </w:trPr>
        <w:tc>
          <w:tcPr>
            <w:tcW w:w="2584" w:type="dxa"/>
          </w:tcPr>
          <w:p w:rsidR="00887B18" w:rsidRPr="00163494" w:rsidRDefault="00887B18" w:rsidP="00743C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3494">
              <w:rPr>
                <w:rFonts w:ascii="Times New Roman" w:eastAsia="Times New Roman" w:hAnsi="Times New Roman" w:cs="Times New Roman"/>
                <w:lang w:val="en-US" w:eastAsia="ru-RU"/>
              </w:rPr>
              <w:t>Generale</w:t>
            </w:r>
          </w:p>
        </w:tc>
        <w:tc>
          <w:tcPr>
            <w:tcW w:w="854" w:type="dxa"/>
          </w:tcPr>
          <w:p w:rsidR="00887B18" w:rsidRPr="004F43AB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26412</w:t>
            </w:r>
          </w:p>
        </w:tc>
        <w:tc>
          <w:tcPr>
            <w:tcW w:w="847" w:type="dxa"/>
          </w:tcPr>
          <w:p w:rsidR="00887B18" w:rsidRPr="004F43AB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26568</w:t>
            </w:r>
          </w:p>
        </w:tc>
        <w:tc>
          <w:tcPr>
            <w:tcW w:w="803" w:type="dxa"/>
          </w:tcPr>
          <w:p w:rsidR="00887B18" w:rsidRPr="004F43AB" w:rsidRDefault="003631BD" w:rsidP="0055427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12992</w:t>
            </w:r>
          </w:p>
        </w:tc>
        <w:tc>
          <w:tcPr>
            <w:tcW w:w="2174" w:type="dxa"/>
          </w:tcPr>
          <w:p w:rsidR="00887B18" w:rsidRPr="00163494" w:rsidRDefault="00887B18" w:rsidP="00743C43">
            <w:pPr>
              <w:spacing w:line="360" w:lineRule="auto"/>
              <w:ind w:left="582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3494">
              <w:rPr>
                <w:rFonts w:ascii="Times New Roman" w:eastAsia="Times New Roman" w:hAnsi="Times New Roman" w:cs="Times New Roman"/>
                <w:lang w:val="en-US" w:eastAsia="ru-RU"/>
              </w:rPr>
              <w:t>Creatinine</w:t>
            </w:r>
          </w:p>
        </w:tc>
        <w:tc>
          <w:tcPr>
            <w:tcW w:w="851" w:type="dxa"/>
          </w:tcPr>
          <w:p w:rsidR="00887B18" w:rsidRPr="00163494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1792</w:t>
            </w:r>
          </w:p>
        </w:tc>
        <w:tc>
          <w:tcPr>
            <w:tcW w:w="870" w:type="dxa"/>
          </w:tcPr>
          <w:p w:rsidR="00887B18" w:rsidRPr="00163494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2348</w:t>
            </w:r>
          </w:p>
        </w:tc>
        <w:tc>
          <w:tcPr>
            <w:tcW w:w="1015" w:type="dxa"/>
          </w:tcPr>
          <w:p w:rsidR="00887B18" w:rsidRPr="00163494" w:rsidRDefault="000B7164" w:rsidP="0055427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1622</w:t>
            </w:r>
          </w:p>
        </w:tc>
      </w:tr>
      <w:tr w:rsidR="00887B18" w:rsidRPr="00163494" w:rsidTr="00887B18">
        <w:trPr>
          <w:jc w:val="center"/>
        </w:trPr>
        <w:tc>
          <w:tcPr>
            <w:tcW w:w="2584" w:type="dxa"/>
          </w:tcPr>
          <w:p w:rsidR="00887B18" w:rsidRPr="00163494" w:rsidRDefault="00887B18" w:rsidP="00743C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3494">
              <w:rPr>
                <w:rFonts w:ascii="Times New Roman" w:eastAsia="Times New Roman" w:hAnsi="Times New Roman" w:cs="Times New Roman"/>
                <w:lang w:val="en-US" w:eastAsia="ru-RU"/>
              </w:rPr>
              <w:t>Glucoza sumară</w:t>
            </w:r>
          </w:p>
        </w:tc>
        <w:tc>
          <w:tcPr>
            <w:tcW w:w="854" w:type="dxa"/>
          </w:tcPr>
          <w:p w:rsidR="00887B18" w:rsidRPr="004F43AB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995</w:t>
            </w:r>
          </w:p>
        </w:tc>
        <w:tc>
          <w:tcPr>
            <w:tcW w:w="847" w:type="dxa"/>
          </w:tcPr>
          <w:p w:rsidR="00887B18" w:rsidRPr="004F43AB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876</w:t>
            </w:r>
          </w:p>
        </w:tc>
        <w:tc>
          <w:tcPr>
            <w:tcW w:w="803" w:type="dxa"/>
          </w:tcPr>
          <w:p w:rsidR="00887B18" w:rsidRPr="004F43AB" w:rsidRDefault="003631BD" w:rsidP="0055427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252</w:t>
            </w:r>
          </w:p>
        </w:tc>
        <w:tc>
          <w:tcPr>
            <w:tcW w:w="2174" w:type="dxa"/>
          </w:tcPr>
          <w:p w:rsidR="00887B18" w:rsidRPr="00163494" w:rsidRDefault="00887B18" w:rsidP="00743C43">
            <w:pPr>
              <w:spacing w:line="360" w:lineRule="auto"/>
              <w:ind w:left="582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3494">
              <w:rPr>
                <w:rFonts w:ascii="Times New Roman" w:eastAsia="Times New Roman" w:hAnsi="Times New Roman" w:cs="Times New Roman"/>
                <w:lang w:val="en-US" w:eastAsia="ru-RU"/>
              </w:rPr>
              <w:t>Proteina totală</w:t>
            </w:r>
          </w:p>
        </w:tc>
        <w:tc>
          <w:tcPr>
            <w:tcW w:w="851" w:type="dxa"/>
          </w:tcPr>
          <w:p w:rsidR="00887B18" w:rsidRPr="00163494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44</w:t>
            </w:r>
          </w:p>
        </w:tc>
        <w:tc>
          <w:tcPr>
            <w:tcW w:w="870" w:type="dxa"/>
          </w:tcPr>
          <w:p w:rsidR="00887B18" w:rsidRPr="00163494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69</w:t>
            </w:r>
          </w:p>
        </w:tc>
        <w:tc>
          <w:tcPr>
            <w:tcW w:w="1015" w:type="dxa"/>
          </w:tcPr>
          <w:p w:rsidR="00887B18" w:rsidRPr="00163494" w:rsidRDefault="000B7164" w:rsidP="0055427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76</w:t>
            </w:r>
          </w:p>
        </w:tc>
      </w:tr>
      <w:tr w:rsidR="00887B18" w:rsidRPr="00163494" w:rsidTr="00887B18">
        <w:trPr>
          <w:jc w:val="center"/>
        </w:trPr>
        <w:tc>
          <w:tcPr>
            <w:tcW w:w="2584" w:type="dxa"/>
          </w:tcPr>
          <w:p w:rsidR="00887B18" w:rsidRPr="00163494" w:rsidRDefault="00887B18" w:rsidP="00743C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3494">
              <w:rPr>
                <w:rFonts w:ascii="Times New Roman" w:eastAsia="Times New Roman" w:hAnsi="Times New Roman" w:cs="Times New Roman"/>
                <w:lang w:val="en-US" w:eastAsia="ru-RU"/>
              </w:rPr>
              <w:t>Niciporenco</w:t>
            </w:r>
          </w:p>
        </w:tc>
        <w:tc>
          <w:tcPr>
            <w:tcW w:w="854" w:type="dxa"/>
          </w:tcPr>
          <w:p w:rsidR="00887B18" w:rsidRPr="004F43AB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86</w:t>
            </w:r>
          </w:p>
        </w:tc>
        <w:tc>
          <w:tcPr>
            <w:tcW w:w="847" w:type="dxa"/>
          </w:tcPr>
          <w:p w:rsidR="00887B18" w:rsidRPr="004F43AB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78</w:t>
            </w:r>
          </w:p>
        </w:tc>
        <w:tc>
          <w:tcPr>
            <w:tcW w:w="803" w:type="dxa"/>
          </w:tcPr>
          <w:p w:rsidR="00887B18" w:rsidRPr="004F43AB" w:rsidRDefault="003631BD" w:rsidP="0055427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30</w:t>
            </w:r>
          </w:p>
        </w:tc>
        <w:tc>
          <w:tcPr>
            <w:tcW w:w="2174" w:type="dxa"/>
          </w:tcPr>
          <w:p w:rsidR="00887B18" w:rsidRPr="00163494" w:rsidRDefault="00887B18" w:rsidP="00743C43">
            <w:pPr>
              <w:spacing w:line="360" w:lineRule="auto"/>
              <w:ind w:left="582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3494">
              <w:rPr>
                <w:rFonts w:ascii="Times New Roman" w:eastAsia="Times New Roman" w:hAnsi="Times New Roman" w:cs="Times New Roman"/>
                <w:lang w:val="en-US" w:eastAsia="ru-RU"/>
              </w:rPr>
              <w:t>PCR</w:t>
            </w:r>
          </w:p>
        </w:tc>
        <w:tc>
          <w:tcPr>
            <w:tcW w:w="851" w:type="dxa"/>
          </w:tcPr>
          <w:p w:rsidR="00887B18" w:rsidRPr="00163494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72</w:t>
            </w:r>
          </w:p>
        </w:tc>
        <w:tc>
          <w:tcPr>
            <w:tcW w:w="870" w:type="dxa"/>
          </w:tcPr>
          <w:p w:rsidR="00887B18" w:rsidRPr="00163494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90</w:t>
            </w:r>
          </w:p>
        </w:tc>
        <w:tc>
          <w:tcPr>
            <w:tcW w:w="1015" w:type="dxa"/>
          </w:tcPr>
          <w:p w:rsidR="00887B18" w:rsidRPr="00163494" w:rsidRDefault="000B7164" w:rsidP="0055427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69</w:t>
            </w:r>
          </w:p>
        </w:tc>
      </w:tr>
      <w:tr w:rsidR="00887B18" w:rsidRPr="00163494" w:rsidTr="00887B18">
        <w:trPr>
          <w:jc w:val="center"/>
        </w:trPr>
        <w:tc>
          <w:tcPr>
            <w:tcW w:w="2584" w:type="dxa"/>
          </w:tcPr>
          <w:p w:rsidR="00887B18" w:rsidRPr="00163494" w:rsidRDefault="00887B18" w:rsidP="00743C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3494">
              <w:rPr>
                <w:rFonts w:ascii="Times New Roman" w:eastAsia="Times New Roman" w:hAnsi="Times New Roman" w:cs="Times New Roman"/>
                <w:lang w:val="en-US" w:eastAsia="ru-RU"/>
              </w:rPr>
              <w:t>Amilaza</w:t>
            </w:r>
          </w:p>
        </w:tc>
        <w:tc>
          <w:tcPr>
            <w:tcW w:w="854" w:type="dxa"/>
          </w:tcPr>
          <w:p w:rsidR="00887B18" w:rsidRPr="004F43AB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76</w:t>
            </w:r>
          </w:p>
        </w:tc>
        <w:tc>
          <w:tcPr>
            <w:tcW w:w="847" w:type="dxa"/>
          </w:tcPr>
          <w:p w:rsidR="00887B18" w:rsidRPr="004F43AB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73</w:t>
            </w:r>
          </w:p>
        </w:tc>
        <w:tc>
          <w:tcPr>
            <w:tcW w:w="803" w:type="dxa"/>
          </w:tcPr>
          <w:p w:rsidR="00887B18" w:rsidRPr="004F43AB" w:rsidRDefault="003631BD" w:rsidP="0055427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51</w:t>
            </w:r>
          </w:p>
        </w:tc>
        <w:tc>
          <w:tcPr>
            <w:tcW w:w="2174" w:type="dxa"/>
          </w:tcPr>
          <w:p w:rsidR="00887B18" w:rsidRPr="00163494" w:rsidRDefault="00887B18" w:rsidP="00743C43">
            <w:pPr>
              <w:spacing w:line="360" w:lineRule="auto"/>
              <w:ind w:left="582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3494">
              <w:rPr>
                <w:rFonts w:ascii="Times New Roman" w:eastAsia="Times New Roman" w:hAnsi="Times New Roman" w:cs="Times New Roman"/>
                <w:lang w:val="en-US" w:eastAsia="ru-RU"/>
              </w:rPr>
              <w:t>ASO</w:t>
            </w:r>
          </w:p>
        </w:tc>
        <w:tc>
          <w:tcPr>
            <w:tcW w:w="851" w:type="dxa"/>
          </w:tcPr>
          <w:p w:rsidR="00887B18" w:rsidRPr="00163494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62</w:t>
            </w:r>
          </w:p>
        </w:tc>
        <w:tc>
          <w:tcPr>
            <w:tcW w:w="870" w:type="dxa"/>
          </w:tcPr>
          <w:p w:rsidR="00887B18" w:rsidRPr="00163494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83</w:t>
            </w:r>
          </w:p>
        </w:tc>
        <w:tc>
          <w:tcPr>
            <w:tcW w:w="1015" w:type="dxa"/>
          </w:tcPr>
          <w:p w:rsidR="00887B18" w:rsidRPr="00163494" w:rsidRDefault="000B7164" w:rsidP="0055427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60</w:t>
            </w:r>
          </w:p>
        </w:tc>
      </w:tr>
      <w:tr w:rsidR="00887B18" w:rsidRPr="00163494" w:rsidTr="00887B18">
        <w:trPr>
          <w:jc w:val="center"/>
        </w:trPr>
        <w:tc>
          <w:tcPr>
            <w:tcW w:w="2584" w:type="dxa"/>
          </w:tcPr>
          <w:p w:rsidR="00887B18" w:rsidRPr="00163494" w:rsidRDefault="00887B18" w:rsidP="00743C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3494">
              <w:rPr>
                <w:rFonts w:ascii="Times New Roman" w:eastAsia="Times New Roman" w:hAnsi="Times New Roman" w:cs="Times New Roman"/>
                <w:lang w:val="en-US" w:eastAsia="ru-RU"/>
              </w:rPr>
              <w:t>Zemni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ţ</w:t>
            </w:r>
            <w:r w:rsidRPr="00163494">
              <w:rPr>
                <w:rFonts w:ascii="Times New Roman" w:eastAsia="Times New Roman" w:hAnsi="Times New Roman" w:cs="Times New Roman"/>
                <w:lang w:val="en-US" w:eastAsia="ru-RU"/>
              </w:rPr>
              <w:t>chi</w:t>
            </w:r>
          </w:p>
        </w:tc>
        <w:tc>
          <w:tcPr>
            <w:tcW w:w="854" w:type="dxa"/>
          </w:tcPr>
          <w:p w:rsidR="00887B18" w:rsidRPr="004F43AB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64</w:t>
            </w:r>
          </w:p>
        </w:tc>
        <w:tc>
          <w:tcPr>
            <w:tcW w:w="847" w:type="dxa"/>
          </w:tcPr>
          <w:p w:rsidR="00887B18" w:rsidRPr="004F43AB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16</w:t>
            </w:r>
          </w:p>
        </w:tc>
        <w:tc>
          <w:tcPr>
            <w:tcW w:w="803" w:type="dxa"/>
          </w:tcPr>
          <w:p w:rsidR="00887B18" w:rsidRPr="004F43AB" w:rsidRDefault="003631BD" w:rsidP="0055427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-</w:t>
            </w:r>
          </w:p>
        </w:tc>
        <w:tc>
          <w:tcPr>
            <w:tcW w:w="2174" w:type="dxa"/>
          </w:tcPr>
          <w:p w:rsidR="00887B18" w:rsidRPr="00163494" w:rsidRDefault="00887B18" w:rsidP="00743C43">
            <w:pPr>
              <w:spacing w:line="360" w:lineRule="auto"/>
              <w:ind w:left="582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3494">
              <w:rPr>
                <w:rFonts w:ascii="Times New Roman" w:eastAsia="Times New Roman" w:hAnsi="Times New Roman" w:cs="Times New Roman"/>
                <w:lang w:val="en-US" w:eastAsia="ru-RU"/>
              </w:rPr>
              <w:t>Trigliceride</w:t>
            </w:r>
          </w:p>
        </w:tc>
        <w:tc>
          <w:tcPr>
            <w:tcW w:w="851" w:type="dxa"/>
          </w:tcPr>
          <w:p w:rsidR="00887B18" w:rsidRPr="00163494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2034</w:t>
            </w:r>
          </w:p>
        </w:tc>
        <w:tc>
          <w:tcPr>
            <w:tcW w:w="870" w:type="dxa"/>
          </w:tcPr>
          <w:p w:rsidR="00887B18" w:rsidRPr="00163494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1444</w:t>
            </w:r>
          </w:p>
        </w:tc>
        <w:tc>
          <w:tcPr>
            <w:tcW w:w="1015" w:type="dxa"/>
          </w:tcPr>
          <w:p w:rsidR="00887B18" w:rsidRPr="00163494" w:rsidRDefault="000B7164" w:rsidP="0055427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784</w:t>
            </w:r>
          </w:p>
        </w:tc>
      </w:tr>
      <w:tr w:rsidR="00887B18" w:rsidRPr="00163494" w:rsidTr="00887B18">
        <w:trPr>
          <w:jc w:val="center"/>
        </w:trPr>
        <w:tc>
          <w:tcPr>
            <w:tcW w:w="2584" w:type="dxa"/>
          </w:tcPr>
          <w:p w:rsidR="00887B18" w:rsidRPr="00163494" w:rsidRDefault="00887B18" w:rsidP="00743C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3494">
              <w:rPr>
                <w:rFonts w:ascii="Times New Roman" w:eastAsia="Times New Roman" w:hAnsi="Times New Roman" w:cs="Times New Roman"/>
                <w:lang w:val="en-US" w:eastAsia="ru-RU"/>
              </w:rPr>
              <w:t>Proteina cantitativă</w:t>
            </w:r>
          </w:p>
        </w:tc>
        <w:tc>
          <w:tcPr>
            <w:tcW w:w="854" w:type="dxa"/>
          </w:tcPr>
          <w:p w:rsidR="00887B18" w:rsidRPr="004F43AB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906</w:t>
            </w:r>
          </w:p>
        </w:tc>
        <w:tc>
          <w:tcPr>
            <w:tcW w:w="847" w:type="dxa"/>
          </w:tcPr>
          <w:p w:rsidR="00887B18" w:rsidRPr="004F43AB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925</w:t>
            </w:r>
          </w:p>
        </w:tc>
        <w:tc>
          <w:tcPr>
            <w:tcW w:w="803" w:type="dxa"/>
          </w:tcPr>
          <w:p w:rsidR="00887B18" w:rsidRPr="004F43AB" w:rsidRDefault="003631BD" w:rsidP="0055427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817</w:t>
            </w:r>
          </w:p>
        </w:tc>
        <w:tc>
          <w:tcPr>
            <w:tcW w:w="2174" w:type="dxa"/>
          </w:tcPr>
          <w:p w:rsidR="00887B18" w:rsidRPr="00163494" w:rsidRDefault="00887B18" w:rsidP="00743C43">
            <w:pPr>
              <w:spacing w:line="360" w:lineRule="auto"/>
              <w:ind w:left="642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3494">
              <w:rPr>
                <w:rFonts w:ascii="Times New Roman" w:eastAsia="Times New Roman" w:hAnsi="Times New Roman" w:cs="Times New Roman"/>
                <w:lang w:val="en-US" w:eastAsia="ru-RU"/>
              </w:rPr>
              <w:t>Ca</w:t>
            </w:r>
          </w:p>
        </w:tc>
        <w:tc>
          <w:tcPr>
            <w:tcW w:w="851" w:type="dxa"/>
          </w:tcPr>
          <w:p w:rsidR="00887B18" w:rsidRPr="00163494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243</w:t>
            </w:r>
          </w:p>
        </w:tc>
        <w:tc>
          <w:tcPr>
            <w:tcW w:w="870" w:type="dxa"/>
          </w:tcPr>
          <w:p w:rsidR="00887B18" w:rsidRPr="00163494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212</w:t>
            </w:r>
          </w:p>
        </w:tc>
        <w:tc>
          <w:tcPr>
            <w:tcW w:w="1015" w:type="dxa"/>
          </w:tcPr>
          <w:p w:rsidR="00887B18" w:rsidRPr="00163494" w:rsidRDefault="000B7164" w:rsidP="0055427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86</w:t>
            </w:r>
          </w:p>
        </w:tc>
      </w:tr>
      <w:tr w:rsidR="00887B18" w:rsidRPr="00163494" w:rsidTr="00887B18">
        <w:trPr>
          <w:jc w:val="center"/>
        </w:trPr>
        <w:tc>
          <w:tcPr>
            <w:tcW w:w="2584" w:type="dxa"/>
          </w:tcPr>
          <w:p w:rsidR="00887B18" w:rsidRPr="00163494" w:rsidRDefault="00887B18" w:rsidP="00743C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349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MRS </w:t>
            </w:r>
          </w:p>
        </w:tc>
        <w:tc>
          <w:tcPr>
            <w:tcW w:w="854" w:type="dxa"/>
          </w:tcPr>
          <w:p w:rsidR="00887B18" w:rsidRPr="004F43AB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809</w:t>
            </w:r>
          </w:p>
        </w:tc>
        <w:tc>
          <w:tcPr>
            <w:tcW w:w="847" w:type="dxa"/>
          </w:tcPr>
          <w:p w:rsidR="00887B18" w:rsidRPr="004F43AB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533</w:t>
            </w:r>
          </w:p>
        </w:tc>
        <w:tc>
          <w:tcPr>
            <w:tcW w:w="803" w:type="dxa"/>
          </w:tcPr>
          <w:p w:rsidR="00887B18" w:rsidRPr="004F43AB" w:rsidRDefault="003631BD" w:rsidP="0055427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980</w:t>
            </w:r>
          </w:p>
        </w:tc>
        <w:tc>
          <w:tcPr>
            <w:tcW w:w="2174" w:type="dxa"/>
          </w:tcPr>
          <w:p w:rsidR="00887B18" w:rsidRPr="00163494" w:rsidRDefault="00887B18" w:rsidP="00743C43">
            <w:pPr>
              <w:spacing w:line="360" w:lineRule="auto"/>
              <w:ind w:left="642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349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Uric acid </w:t>
            </w:r>
          </w:p>
        </w:tc>
        <w:tc>
          <w:tcPr>
            <w:tcW w:w="851" w:type="dxa"/>
          </w:tcPr>
          <w:p w:rsidR="00887B18" w:rsidRPr="00163494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1732</w:t>
            </w:r>
          </w:p>
        </w:tc>
        <w:tc>
          <w:tcPr>
            <w:tcW w:w="870" w:type="dxa"/>
          </w:tcPr>
          <w:p w:rsidR="00887B18" w:rsidRPr="00163494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1689</w:t>
            </w:r>
          </w:p>
        </w:tc>
        <w:tc>
          <w:tcPr>
            <w:tcW w:w="1015" w:type="dxa"/>
          </w:tcPr>
          <w:p w:rsidR="00887B18" w:rsidRPr="00163494" w:rsidRDefault="000B7164" w:rsidP="0055427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1236</w:t>
            </w:r>
          </w:p>
        </w:tc>
      </w:tr>
      <w:tr w:rsidR="00887B18" w:rsidRPr="00163494" w:rsidTr="00887B18">
        <w:trPr>
          <w:jc w:val="center"/>
        </w:trPr>
        <w:tc>
          <w:tcPr>
            <w:tcW w:w="2584" w:type="dxa"/>
          </w:tcPr>
          <w:p w:rsidR="00887B18" w:rsidRPr="00163494" w:rsidRDefault="00887B18" w:rsidP="00743C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349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Pozitive </w:t>
            </w:r>
          </w:p>
        </w:tc>
        <w:tc>
          <w:tcPr>
            <w:tcW w:w="854" w:type="dxa"/>
          </w:tcPr>
          <w:p w:rsidR="00887B18" w:rsidRPr="004F43AB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-</w:t>
            </w:r>
          </w:p>
        </w:tc>
        <w:tc>
          <w:tcPr>
            <w:tcW w:w="847" w:type="dxa"/>
          </w:tcPr>
          <w:p w:rsidR="00887B18" w:rsidRPr="004F43AB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-</w:t>
            </w:r>
          </w:p>
        </w:tc>
        <w:tc>
          <w:tcPr>
            <w:tcW w:w="803" w:type="dxa"/>
          </w:tcPr>
          <w:p w:rsidR="00887B18" w:rsidRPr="004F43AB" w:rsidRDefault="003631BD" w:rsidP="0055427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14</w:t>
            </w:r>
          </w:p>
        </w:tc>
        <w:tc>
          <w:tcPr>
            <w:tcW w:w="2174" w:type="dxa"/>
          </w:tcPr>
          <w:p w:rsidR="00887B18" w:rsidRPr="00163494" w:rsidRDefault="00887B18" w:rsidP="00743C43">
            <w:pPr>
              <w:spacing w:line="360" w:lineRule="auto"/>
              <w:ind w:left="642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349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Amilaza </w:t>
            </w:r>
          </w:p>
        </w:tc>
        <w:tc>
          <w:tcPr>
            <w:tcW w:w="851" w:type="dxa"/>
          </w:tcPr>
          <w:p w:rsidR="00887B18" w:rsidRPr="00163494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548</w:t>
            </w:r>
          </w:p>
        </w:tc>
        <w:tc>
          <w:tcPr>
            <w:tcW w:w="870" w:type="dxa"/>
          </w:tcPr>
          <w:p w:rsidR="00887B18" w:rsidRPr="00163494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581</w:t>
            </w:r>
          </w:p>
        </w:tc>
        <w:tc>
          <w:tcPr>
            <w:tcW w:w="1015" w:type="dxa"/>
          </w:tcPr>
          <w:p w:rsidR="00887B18" w:rsidRPr="00163494" w:rsidRDefault="000B7164" w:rsidP="0055427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398</w:t>
            </w:r>
          </w:p>
        </w:tc>
      </w:tr>
      <w:tr w:rsidR="00887B18" w:rsidRPr="00163494" w:rsidTr="00887B18">
        <w:trPr>
          <w:jc w:val="center"/>
        </w:trPr>
        <w:tc>
          <w:tcPr>
            <w:tcW w:w="2584" w:type="dxa"/>
          </w:tcPr>
          <w:p w:rsidR="00887B18" w:rsidRPr="00163494" w:rsidRDefault="00887B18" w:rsidP="00743C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349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GN, trihomonas </w:t>
            </w:r>
          </w:p>
        </w:tc>
        <w:tc>
          <w:tcPr>
            <w:tcW w:w="854" w:type="dxa"/>
          </w:tcPr>
          <w:p w:rsidR="00887B18" w:rsidRPr="004F43AB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565</w:t>
            </w:r>
          </w:p>
        </w:tc>
        <w:tc>
          <w:tcPr>
            <w:tcW w:w="847" w:type="dxa"/>
          </w:tcPr>
          <w:p w:rsidR="00887B18" w:rsidRPr="004F43AB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823</w:t>
            </w:r>
          </w:p>
        </w:tc>
        <w:tc>
          <w:tcPr>
            <w:tcW w:w="803" w:type="dxa"/>
          </w:tcPr>
          <w:p w:rsidR="00887B18" w:rsidRPr="004F43AB" w:rsidRDefault="003631BD" w:rsidP="0055427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851</w:t>
            </w:r>
          </w:p>
        </w:tc>
        <w:tc>
          <w:tcPr>
            <w:tcW w:w="2174" w:type="dxa"/>
          </w:tcPr>
          <w:p w:rsidR="00887B18" w:rsidRPr="00163494" w:rsidRDefault="00887B18" w:rsidP="00743C43">
            <w:pPr>
              <w:spacing w:line="360" w:lineRule="auto"/>
              <w:ind w:left="642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349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Glucoza </w:t>
            </w:r>
          </w:p>
        </w:tc>
        <w:tc>
          <w:tcPr>
            <w:tcW w:w="851" w:type="dxa"/>
          </w:tcPr>
          <w:p w:rsidR="00887B18" w:rsidRPr="00163494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3553</w:t>
            </w:r>
          </w:p>
        </w:tc>
        <w:tc>
          <w:tcPr>
            <w:tcW w:w="870" w:type="dxa"/>
          </w:tcPr>
          <w:p w:rsidR="00887B18" w:rsidRPr="00163494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2911</w:t>
            </w:r>
          </w:p>
        </w:tc>
        <w:tc>
          <w:tcPr>
            <w:tcW w:w="1015" w:type="dxa"/>
          </w:tcPr>
          <w:p w:rsidR="00887B18" w:rsidRPr="00163494" w:rsidRDefault="000B7164" w:rsidP="0055427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2549</w:t>
            </w:r>
          </w:p>
        </w:tc>
      </w:tr>
      <w:tr w:rsidR="00887B18" w:rsidRPr="00163494" w:rsidTr="00887B18">
        <w:trPr>
          <w:jc w:val="center"/>
        </w:trPr>
        <w:tc>
          <w:tcPr>
            <w:tcW w:w="2584" w:type="dxa"/>
          </w:tcPr>
          <w:p w:rsidR="00887B18" w:rsidRPr="00163494" w:rsidRDefault="00887B18" w:rsidP="00743C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349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Pozitive la trihom.</w:t>
            </w:r>
          </w:p>
        </w:tc>
        <w:tc>
          <w:tcPr>
            <w:tcW w:w="854" w:type="dxa"/>
          </w:tcPr>
          <w:p w:rsidR="00887B18" w:rsidRPr="004F43AB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13</w:t>
            </w:r>
          </w:p>
        </w:tc>
        <w:tc>
          <w:tcPr>
            <w:tcW w:w="847" w:type="dxa"/>
          </w:tcPr>
          <w:p w:rsidR="00887B18" w:rsidRPr="004F43AB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9</w:t>
            </w:r>
          </w:p>
        </w:tc>
        <w:tc>
          <w:tcPr>
            <w:tcW w:w="803" w:type="dxa"/>
          </w:tcPr>
          <w:p w:rsidR="00887B18" w:rsidRPr="004F43AB" w:rsidRDefault="003631BD" w:rsidP="0055427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</w:tc>
        <w:tc>
          <w:tcPr>
            <w:tcW w:w="2174" w:type="dxa"/>
          </w:tcPr>
          <w:p w:rsidR="00887B18" w:rsidRPr="00163494" w:rsidRDefault="00887B18" w:rsidP="00554272">
            <w:pPr>
              <w:spacing w:line="360" w:lineRule="auto"/>
              <w:ind w:left="222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16349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Masele fecale :</w:t>
            </w:r>
          </w:p>
        </w:tc>
        <w:tc>
          <w:tcPr>
            <w:tcW w:w="851" w:type="dxa"/>
          </w:tcPr>
          <w:p w:rsidR="00887B18" w:rsidRPr="00163494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870" w:type="dxa"/>
          </w:tcPr>
          <w:p w:rsidR="00887B18" w:rsidRPr="00163494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1015" w:type="dxa"/>
          </w:tcPr>
          <w:p w:rsidR="00887B18" w:rsidRPr="00163494" w:rsidRDefault="00887B18" w:rsidP="0055427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</w:tr>
      <w:tr w:rsidR="00887B18" w:rsidRPr="00163494" w:rsidTr="00887B18">
        <w:trPr>
          <w:jc w:val="center"/>
        </w:trPr>
        <w:tc>
          <w:tcPr>
            <w:tcW w:w="2584" w:type="dxa"/>
          </w:tcPr>
          <w:p w:rsidR="00887B18" w:rsidRPr="00163494" w:rsidRDefault="00887B18" w:rsidP="00743C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349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Grad puritate </w:t>
            </w:r>
          </w:p>
        </w:tc>
        <w:tc>
          <w:tcPr>
            <w:tcW w:w="854" w:type="dxa"/>
          </w:tcPr>
          <w:p w:rsidR="00887B18" w:rsidRPr="004F43AB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53</w:t>
            </w:r>
          </w:p>
        </w:tc>
        <w:tc>
          <w:tcPr>
            <w:tcW w:w="847" w:type="dxa"/>
          </w:tcPr>
          <w:p w:rsidR="00887B18" w:rsidRPr="004F43AB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47</w:t>
            </w:r>
          </w:p>
        </w:tc>
        <w:tc>
          <w:tcPr>
            <w:tcW w:w="803" w:type="dxa"/>
          </w:tcPr>
          <w:p w:rsidR="00887B18" w:rsidRPr="004F43AB" w:rsidRDefault="003631BD" w:rsidP="0055427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29</w:t>
            </w:r>
          </w:p>
        </w:tc>
        <w:tc>
          <w:tcPr>
            <w:tcW w:w="2174" w:type="dxa"/>
          </w:tcPr>
          <w:p w:rsidR="00887B18" w:rsidRPr="00163494" w:rsidRDefault="00887B18" w:rsidP="00743C43">
            <w:pPr>
              <w:spacing w:line="360" w:lineRule="auto"/>
              <w:ind w:left="642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349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Coprologic </w:t>
            </w:r>
          </w:p>
        </w:tc>
        <w:tc>
          <w:tcPr>
            <w:tcW w:w="851" w:type="dxa"/>
          </w:tcPr>
          <w:p w:rsidR="00887B18" w:rsidRPr="00163494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1362</w:t>
            </w:r>
          </w:p>
        </w:tc>
        <w:tc>
          <w:tcPr>
            <w:tcW w:w="870" w:type="dxa"/>
          </w:tcPr>
          <w:p w:rsidR="00887B18" w:rsidRPr="00163494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1124</w:t>
            </w:r>
          </w:p>
        </w:tc>
        <w:tc>
          <w:tcPr>
            <w:tcW w:w="1015" w:type="dxa"/>
          </w:tcPr>
          <w:p w:rsidR="00887B18" w:rsidRPr="00163494" w:rsidRDefault="000B7164" w:rsidP="0055427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687</w:t>
            </w:r>
          </w:p>
        </w:tc>
      </w:tr>
      <w:tr w:rsidR="00887B18" w:rsidRPr="00163494" w:rsidTr="00887B18">
        <w:trPr>
          <w:jc w:val="center"/>
        </w:trPr>
        <w:tc>
          <w:tcPr>
            <w:tcW w:w="2584" w:type="dxa"/>
          </w:tcPr>
          <w:p w:rsidR="00887B18" w:rsidRPr="00163494" w:rsidRDefault="00887B18" w:rsidP="00743C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349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 Grupa sangvină,Rh factor       </w:t>
            </w:r>
          </w:p>
        </w:tc>
        <w:tc>
          <w:tcPr>
            <w:tcW w:w="854" w:type="dxa"/>
          </w:tcPr>
          <w:p w:rsidR="00887B18" w:rsidRPr="004F43AB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-</w:t>
            </w:r>
          </w:p>
        </w:tc>
        <w:tc>
          <w:tcPr>
            <w:tcW w:w="847" w:type="dxa"/>
          </w:tcPr>
          <w:p w:rsidR="00887B18" w:rsidRPr="004F43AB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-</w:t>
            </w:r>
          </w:p>
        </w:tc>
        <w:tc>
          <w:tcPr>
            <w:tcW w:w="803" w:type="dxa"/>
          </w:tcPr>
          <w:p w:rsidR="00887B18" w:rsidRPr="004F43AB" w:rsidRDefault="003631BD" w:rsidP="0055427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-</w:t>
            </w:r>
          </w:p>
        </w:tc>
        <w:tc>
          <w:tcPr>
            <w:tcW w:w="2174" w:type="dxa"/>
          </w:tcPr>
          <w:p w:rsidR="00887B18" w:rsidRPr="00163494" w:rsidRDefault="00887B18" w:rsidP="00743C43">
            <w:pPr>
              <w:spacing w:line="360" w:lineRule="auto"/>
              <w:ind w:left="702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349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Lavaje </w:t>
            </w:r>
          </w:p>
        </w:tc>
        <w:tc>
          <w:tcPr>
            <w:tcW w:w="851" w:type="dxa"/>
          </w:tcPr>
          <w:p w:rsidR="00887B18" w:rsidRPr="00163494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913</w:t>
            </w:r>
          </w:p>
        </w:tc>
        <w:tc>
          <w:tcPr>
            <w:tcW w:w="870" w:type="dxa"/>
          </w:tcPr>
          <w:p w:rsidR="00887B18" w:rsidRPr="00163494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807</w:t>
            </w:r>
          </w:p>
        </w:tc>
        <w:tc>
          <w:tcPr>
            <w:tcW w:w="1015" w:type="dxa"/>
          </w:tcPr>
          <w:p w:rsidR="00887B18" w:rsidRPr="00163494" w:rsidRDefault="000B7164" w:rsidP="0055427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213</w:t>
            </w:r>
          </w:p>
        </w:tc>
      </w:tr>
      <w:tr w:rsidR="00887B18" w:rsidRPr="00163494" w:rsidTr="00887B18">
        <w:trPr>
          <w:jc w:val="center"/>
        </w:trPr>
        <w:tc>
          <w:tcPr>
            <w:tcW w:w="2584" w:type="dxa"/>
          </w:tcPr>
          <w:p w:rsidR="00887B18" w:rsidRPr="00163494" w:rsidRDefault="00887B18" w:rsidP="00743C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349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 Rh anticorpi</w:t>
            </w:r>
          </w:p>
        </w:tc>
        <w:tc>
          <w:tcPr>
            <w:tcW w:w="854" w:type="dxa"/>
          </w:tcPr>
          <w:p w:rsidR="00887B18" w:rsidRPr="004F43AB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-</w:t>
            </w:r>
          </w:p>
        </w:tc>
        <w:tc>
          <w:tcPr>
            <w:tcW w:w="847" w:type="dxa"/>
          </w:tcPr>
          <w:p w:rsidR="00887B18" w:rsidRPr="004F43AB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-</w:t>
            </w:r>
          </w:p>
        </w:tc>
        <w:tc>
          <w:tcPr>
            <w:tcW w:w="803" w:type="dxa"/>
          </w:tcPr>
          <w:p w:rsidR="00887B18" w:rsidRPr="004F43AB" w:rsidRDefault="003631BD" w:rsidP="0055427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-</w:t>
            </w:r>
          </w:p>
        </w:tc>
        <w:tc>
          <w:tcPr>
            <w:tcW w:w="2174" w:type="dxa"/>
          </w:tcPr>
          <w:p w:rsidR="00887B18" w:rsidRPr="00163494" w:rsidRDefault="00887B18" w:rsidP="00743C43">
            <w:pPr>
              <w:spacing w:line="360" w:lineRule="auto"/>
              <w:ind w:left="702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349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Singe latent </w:t>
            </w:r>
          </w:p>
        </w:tc>
        <w:tc>
          <w:tcPr>
            <w:tcW w:w="851" w:type="dxa"/>
          </w:tcPr>
          <w:p w:rsidR="00887B18" w:rsidRPr="00163494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1653</w:t>
            </w:r>
          </w:p>
        </w:tc>
        <w:tc>
          <w:tcPr>
            <w:tcW w:w="870" w:type="dxa"/>
          </w:tcPr>
          <w:p w:rsidR="00887B18" w:rsidRPr="00163494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1669</w:t>
            </w:r>
          </w:p>
        </w:tc>
        <w:tc>
          <w:tcPr>
            <w:tcW w:w="1015" w:type="dxa"/>
          </w:tcPr>
          <w:p w:rsidR="00887B18" w:rsidRPr="00163494" w:rsidRDefault="000B7164" w:rsidP="0055427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1628</w:t>
            </w:r>
          </w:p>
        </w:tc>
      </w:tr>
      <w:tr w:rsidR="00887B18" w:rsidRPr="00163494" w:rsidTr="00887B18">
        <w:trPr>
          <w:jc w:val="center"/>
        </w:trPr>
        <w:tc>
          <w:tcPr>
            <w:tcW w:w="2584" w:type="dxa"/>
          </w:tcPr>
          <w:p w:rsidR="00887B18" w:rsidRPr="00163494" w:rsidRDefault="00887B18" w:rsidP="00743C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4" w:type="dxa"/>
          </w:tcPr>
          <w:p w:rsidR="00887B18" w:rsidRPr="00163494" w:rsidRDefault="00887B18" w:rsidP="000A5F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847" w:type="dxa"/>
          </w:tcPr>
          <w:p w:rsidR="00887B18" w:rsidRPr="004F43AB" w:rsidRDefault="00887B18" w:rsidP="000A5F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803" w:type="dxa"/>
          </w:tcPr>
          <w:p w:rsidR="00887B18" w:rsidRPr="004F43AB" w:rsidRDefault="00887B18" w:rsidP="0055427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2174" w:type="dxa"/>
          </w:tcPr>
          <w:p w:rsidR="00887B18" w:rsidRPr="00163494" w:rsidRDefault="00887B18" w:rsidP="00554272">
            <w:pPr>
              <w:spacing w:line="360" w:lineRule="auto"/>
              <w:ind w:left="462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16349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Sputa :</w:t>
            </w:r>
          </w:p>
        </w:tc>
        <w:tc>
          <w:tcPr>
            <w:tcW w:w="851" w:type="dxa"/>
          </w:tcPr>
          <w:p w:rsidR="00887B18" w:rsidRPr="00163494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870" w:type="dxa"/>
          </w:tcPr>
          <w:p w:rsidR="00887B18" w:rsidRPr="00163494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1015" w:type="dxa"/>
          </w:tcPr>
          <w:p w:rsidR="00887B18" w:rsidRPr="00163494" w:rsidRDefault="00887B18" w:rsidP="0055427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</w:tr>
      <w:tr w:rsidR="00887B18" w:rsidRPr="00163494" w:rsidTr="00887B18">
        <w:trPr>
          <w:trHeight w:val="70"/>
          <w:jc w:val="center"/>
        </w:trPr>
        <w:tc>
          <w:tcPr>
            <w:tcW w:w="2584" w:type="dxa"/>
          </w:tcPr>
          <w:p w:rsidR="00887B18" w:rsidRPr="00163494" w:rsidRDefault="00887B18" w:rsidP="00743C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4" w:type="dxa"/>
          </w:tcPr>
          <w:p w:rsidR="00887B18" w:rsidRPr="00163494" w:rsidRDefault="00887B18" w:rsidP="000A5F2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847" w:type="dxa"/>
          </w:tcPr>
          <w:p w:rsidR="00887B18" w:rsidRPr="00163494" w:rsidRDefault="00887B18" w:rsidP="0055427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803" w:type="dxa"/>
          </w:tcPr>
          <w:p w:rsidR="00887B18" w:rsidRPr="004F43AB" w:rsidRDefault="00887B18" w:rsidP="0055427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2174" w:type="dxa"/>
          </w:tcPr>
          <w:p w:rsidR="00887B18" w:rsidRPr="00163494" w:rsidRDefault="00887B18" w:rsidP="00743C43">
            <w:pPr>
              <w:spacing w:line="360" w:lineRule="auto"/>
              <w:ind w:left="702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3494">
              <w:rPr>
                <w:rFonts w:ascii="Times New Roman" w:eastAsia="Times New Roman" w:hAnsi="Times New Roman" w:cs="Times New Roman"/>
                <w:lang w:val="en-US" w:eastAsia="ru-RU"/>
              </w:rPr>
              <w:t>Generale</w:t>
            </w:r>
          </w:p>
        </w:tc>
        <w:tc>
          <w:tcPr>
            <w:tcW w:w="851" w:type="dxa"/>
          </w:tcPr>
          <w:p w:rsidR="00887B18" w:rsidRPr="00163494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12</w:t>
            </w:r>
          </w:p>
        </w:tc>
        <w:tc>
          <w:tcPr>
            <w:tcW w:w="870" w:type="dxa"/>
          </w:tcPr>
          <w:p w:rsidR="00887B18" w:rsidRPr="00163494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8</w:t>
            </w:r>
          </w:p>
        </w:tc>
        <w:tc>
          <w:tcPr>
            <w:tcW w:w="1015" w:type="dxa"/>
          </w:tcPr>
          <w:p w:rsidR="00887B18" w:rsidRPr="00163494" w:rsidRDefault="000B7164" w:rsidP="0055427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-</w:t>
            </w:r>
          </w:p>
        </w:tc>
      </w:tr>
      <w:tr w:rsidR="00887B18" w:rsidRPr="00163494" w:rsidTr="00887B18">
        <w:trPr>
          <w:trHeight w:val="70"/>
          <w:jc w:val="center"/>
        </w:trPr>
        <w:tc>
          <w:tcPr>
            <w:tcW w:w="2584" w:type="dxa"/>
          </w:tcPr>
          <w:p w:rsidR="00887B18" w:rsidRPr="00163494" w:rsidRDefault="00887B18" w:rsidP="00743C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4" w:type="dxa"/>
          </w:tcPr>
          <w:p w:rsidR="00887B18" w:rsidRPr="00163494" w:rsidRDefault="00887B18" w:rsidP="0055427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847" w:type="dxa"/>
          </w:tcPr>
          <w:p w:rsidR="00887B18" w:rsidRPr="00163494" w:rsidRDefault="00887B18" w:rsidP="0055427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803" w:type="dxa"/>
          </w:tcPr>
          <w:p w:rsidR="00887B18" w:rsidRPr="004F43AB" w:rsidRDefault="00887B18" w:rsidP="0055427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2174" w:type="dxa"/>
          </w:tcPr>
          <w:p w:rsidR="00887B18" w:rsidRPr="00163494" w:rsidRDefault="00887B18" w:rsidP="00743C43">
            <w:pPr>
              <w:spacing w:line="360" w:lineRule="auto"/>
              <w:ind w:left="702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63494">
              <w:rPr>
                <w:rFonts w:ascii="Times New Roman" w:eastAsia="Times New Roman" w:hAnsi="Times New Roman" w:cs="Times New Roman"/>
                <w:lang w:val="en-US" w:eastAsia="ru-RU"/>
              </w:rPr>
              <w:t>Bar</w:t>
            </w:r>
          </w:p>
        </w:tc>
        <w:tc>
          <w:tcPr>
            <w:tcW w:w="851" w:type="dxa"/>
          </w:tcPr>
          <w:p w:rsidR="00887B18" w:rsidRPr="00163494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-</w:t>
            </w:r>
          </w:p>
        </w:tc>
        <w:tc>
          <w:tcPr>
            <w:tcW w:w="870" w:type="dxa"/>
          </w:tcPr>
          <w:p w:rsidR="00887B18" w:rsidRPr="00163494" w:rsidRDefault="00887B18" w:rsidP="00C46A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-</w:t>
            </w:r>
          </w:p>
        </w:tc>
        <w:tc>
          <w:tcPr>
            <w:tcW w:w="1015" w:type="dxa"/>
          </w:tcPr>
          <w:p w:rsidR="00887B18" w:rsidRPr="00163494" w:rsidRDefault="000B7164" w:rsidP="0055427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-</w:t>
            </w:r>
          </w:p>
        </w:tc>
      </w:tr>
    </w:tbl>
    <w:p w:rsidR="00580B43" w:rsidRDefault="00580B43" w:rsidP="00580B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36B75" w:rsidRDefault="00936B75" w:rsidP="00936B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35B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</w:t>
      </w:r>
    </w:p>
    <w:p w:rsidR="007C360C" w:rsidRDefault="007C360C" w:rsidP="00936B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E4DD0" w:rsidRDefault="002E4DD0" w:rsidP="002E4DD0">
      <w:pPr>
        <w:spacing w:after="0" w:line="360" w:lineRule="auto"/>
        <w:ind w:left="612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ro-RO" w:eastAsia="ru-RU"/>
        </w:rPr>
      </w:pPr>
      <w:r w:rsidRPr="00B11FB6">
        <w:rPr>
          <w:rFonts w:ascii="Times New Roman" w:eastAsia="Times New Roman" w:hAnsi="Times New Roman" w:cs="Times New Roman"/>
          <w:b/>
          <w:i/>
          <w:sz w:val="32"/>
          <w:szCs w:val="32"/>
          <w:lang w:val="ro-RO" w:eastAsia="ru-RU"/>
        </w:rPr>
        <w:lastRenderedPageBreak/>
        <w:t>SITUAŢIA ECONOMICO-FINANCIARĂ</w:t>
      </w:r>
    </w:p>
    <w:p w:rsidR="008A3F0B" w:rsidRPr="00B11FB6" w:rsidRDefault="008A3F0B" w:rsidP="002E4DD0">
      <w:pPr>
        <w:spacing w:after="0" w:line="360" w:lineRule="auto"/>
        <w:ind w:left="612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ro-RO" w:eastAsia="ru-RU"/>
        </w:rPr>
      </w:pPr>
    </w:p>
    <w:tbl>
      <w:tblPr>
        <w:tblW w:w="10158" w:type="dxa"/>
        <w:jc w:val="center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2"/>
        <w:gridCol w:w="4036"/>
      </w:tblGrid>
      <w:tr w:rsidR="002E4DD0" w:rsidRPr="00B11FB6" w:rsidTr="001D22B3">
        <w:trPr>
          <w:trHeight w:val="655"/>
          <w:jc w:val="center"/>
        </w:trPr>
        <w:tc>
          <w:tcPr>
            <w:tcW w:w="6122" w:type="dxa"/>
            <w:vMerge w:val="restart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 w:rsidRPr="00B3430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 xml:space="preserve">                             Indicii</w:t>
            </w:r>
          </w:p>
        </w:tc>
        <w:tc>
          <w:tcPr>
            <w:tcW w:w="4036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 w:rsidRPr="00B3430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 xml:space="preserve">Venituri calculate,   cheltuieli efective </w:t>
            </w:r>
          </w:p>
        </w:tc>
      </w:tr>
      <w:tr w:rsidR="002E4DD0" w:rsidRPr="004743A3" w:rsidTr="001D22B3">
        <w:trPr>
          <w:trHeight w:val="114"/>
          <w:jc w:val="center"/>
        </w:trPr>
        <w:tc>
          <w:tcPr>
            <w:tcW w:w="6122" w:type="dxa"/>
            <w:vMerge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</w:p>
        </w:tc>
        <w:tc>
          <w:tcPr>
            <w:tcW w:w="4036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 w:rsidRPr="00B3430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 xml:space="preserve">        Pe anul 20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20</w:t>
            </w:r>
            <w:r w:rsidRPr="00B3430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 xml:space="preserve">     (mii lei)</w:t>
            </w:r>
          </w:p>
        </w:tc>
      </w:tr>
      <w:tr w:rsidR="002E4DD0" w:rsidRPr="004743A3" w:rsidTr="001D22B3">
        <w:trPr>
          <w:trHeight w:val="321"/>
          <w:jc w:val="center"/>
        </w:trPr>
        <w:tc>
          <w:tcPr>
            <w:tcW w:w="6122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 w:rsidRPr="00B3430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I.  VENITURI , total</w:t>
            </w:r>
          </w:p>
        </w:tc>
        <w:tc>
          <w:tcPr>
            <w:tcW w:w="4036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6489385-56</w:t>
            </w:r>
          </w:p>
        </w:tc>
      </w:tr>
      <w:tr w:rsidR="002E4DD0" w:rsidRPr="004743A3" w:rsidTr="001D22B3">
        <w:trPr>
          <w:trHeight w:val="321"/>
          <w:jc w:val="center"/>
        </w:trPr>
        <w:tc>
          <w:tcPr>
            <w:tcW w:w="6122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</w:pPr>
            <w:r w:rsidRPr="00B343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inclusiv:</w:t>
            </w:r>
          </w:p>
        </w:tc>
        <w:tc>
          <w:tcPr>
            <w:tcW w:w="4036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0.00</w:t>
            </w:r>
          </w:p>
        </w:tc>
      </w:tr>
      <w:tr w:rsidR="002E4DD0" w:rsidRPr="004743A3" w:rsidTr="001D22B3">
        <w:trPr>
          <w:trHeight w:val="333"/>
          <w:jc w:val="center"/>
        </w:trPr>
        <w:tc>
          <w:tcPr>
            <w:tcW w:w="6122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 w:rsidRPr="00B3430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1.  Suma contractuală</w:t>
            </w:r>
          </w:p>
        </w:tc>
        <w:tc>
          <w:tcPr>
            <w:tcW w:w="4036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6489385-56</w:t>
            </w:r>
          </w:p>
        </w:tc>
      </w:tr>
      <w:tr w:rsidR="002E4DD0" w:rsidRPr="008C0FC2" w:rsidTr="001D22B3">
        <w:trPr>
          <w:trHeight w:val="321"/>
          <w:jc w:val="center"/>
        </w:trPr>
        <w:tc>
          <w:tcPr>
            <w:tcW w:w="6122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 w:rsidRPr="00B3430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2.  Dobînda sporită la soldurile băneşti</w:t>
            </w:r>
          </w:p>
        </w:tc>
        <w:tc>
          <w:tcPr>
            <w:tcW w:w="4036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0.00</w:t>
            </w:r>
          </w:p>
        </w:tc>
      </w:tr>
      <w:tr w:rsidR="002E4DD0" w:rsidRPr="004743A3" w:rsidTr="001D22B3">
        <w:trPr>
          <w:trHeight w:val="321"/>
          <w:jc w:val="center"/>
        </w:trPr>
        <w:tc>
          <w:tcPr>
            <w:tcW w:w="6122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 w:rsidRPr="00B3430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3.  Alte venituri</w:t>
            </w:r>
          </w:p>
        </w:tc>
        <w:tc>
          <w:tcPr>
            <w:tcW w:w="4036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0.00</w:t>
            </w:r>
          </w:p>
        </w:tc>
      </w:tr>
      <w:tr w:rsidR="002E4DD0" w:rsidRPr="004743A3" w:rsidTr="001D22B3">
        <w:trPr>
          <w:trHeight w:val="333"/>
          <w:jc w:val="center"/>
        </w:trPr>
        <w:tc>
          <w:tcPr>
            <w:tcW w:w="6122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 w:rsidRPr="00B3430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II.  CHELTUIELI, total</w:t>
            </w:r>
          </w:p>
        </w:tc>
        <w:tc>
          <w:tcPr>
            <w:tcW w:w="4036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6249582-80</w:t>
            </w:r>
          </w:p>
        </w:tc>
      </w:tr>
      <w:tr w:rsidR="002E4DD0" w:rsidRPr="004743A3" w:rsidTr="001D22B3">
        <w:trPr>
          <w:trHeight w:val="321"/>
          <w:jc w:val="center"/>
        </w:trPr>
        <w:tc>
          <w:tcPr>
            <w:tcW w:w="6122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</w:pPr>
            <w:r w:rsidRPr="00B343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inclusiv:</w:t>
            </w:r>
          </w:p>
        </w:tc>
        <w:tc>
          <w:tcPr>
            <w:tcW w:w="4036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0.00</w:t>
            </w:r>
          </w:p>
        </w:tc>
      </w:tr>
      <w:tr w:rsidR="002E4DD0" w:rsidRPr="004743A3" w:rsidTr="001D22B3">
        <w:trPr>
          <w:trHeight w:val="321"/>
          <w:jc w:val="center"/>
        </w:trPr>
        <w:tc>
          <w:tcPr>
            <w:tcW w:w="6122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 w:rsidRPr="00B3430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Cheltuieli de personal</w:t>
            </w:r>
          </w:p>
        </w:tc>
        <w:tc>
          <w:tcPr>
            <w:tcW w:w="4036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4876936-24</w:t>
            </w:r>
          </w:p>
        </w:tc>
      </w:tr>
      <w:tr w:rsidR="002E4DD0" w:rsidRPr="004743A3" w:rsidTr="001D22B3">
        <w:trPr>
          <w:trHeight w:val="321"/>
          <w:jc w:val="center"/>
        </w:trPr>
        <w:tc>
          <w:tcPr>
            <w:tcW w:w="6122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 w:rsidRPr="00B3430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(a).  Retribuirea muncii</w:t>
            </w:r>
          </w:p>
        </w:tc>
        <w:tc>
          <w:tcPr>
            <w:tcW w:w="4036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3981171-98</w:t>
            </w:r>
          </w:p>
        </w:tc>
      </w:tr>
      <w:tr w:rsidR="002E4DD0" w:rsidRPr="004743A3" w:rsidTr="001D22B3">
        <w:trPr>
          <w:trHeight w:val="321"/>
          <w:jc w:val="center"/>
        </w:trPr>
        <w:tc>
          <w:tcPr>
            <w:tcW w:w="6122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</w:pPr>
            <w:r w:rsidRPr="00B343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inclusiv :</w:t>
            </w:r>
          </w:p>
        </w:tc>
        <w:tc>
          <w:tcPr>
            <w:tcW w:w="4036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0.00</w:t>
            </w:r>
          </w:p>
        </w:tc>
      </w:tr>
      <w:tr w:rsidR="002E4DD0" w:rsidRPr="00C04FF2" w:rsidTr="001D22B3">
        <w:trPr>
          <w:trHeight w:val="333"/>
          <w:jc w:val="center"/>
        </w:trPr>
        <w:tc>
          <w:tcPr>
            <w:tcW w:w="6122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 w:rsidRPr="00B3430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 xml:space="preserve">    Fondul de bază a salariului</w:t>
            </w:r>
          </w:p>
        </w:tc>
        <w:tc>
          <w:tcPr>
            <w:tcW w:w="4036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3432988-83</w:t>
            </w:r>
          </w:p>
        </w:tc>
      </w:tr>
      <w:tr w:rsidR="002E4DD0" w:rsidRPr="00C04FF2" w:rsidTr="001D22B3">
        <w:trPr>
          <w:trHeight w:val="321"/>
          <w:jc w:val="center"/>
        </w:trPr>
        <w:tc>
          <w:tcPr>
            <w:tcW w:w="6122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 w:rsidRPr="00B3430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 xml:space="preserve">    Indicatorii de performanţă (bonificaţia)</w:t>
            </w:r>
          </w:p>
        </w:tc>
        <w:tc>
          <w:tcPr>
            <w:tcW w:w="4036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548183-15</w:t>
            </w:r>
          </w:p>
        </w:tc>
      </w:tr>
      <w:tr w:rsidR="002E4DD0" w:rsidRPr="008C0FC2" w:rsidTr="001D22B3">
        <w:trPr>
          <w:trHeight w:val="321"/>
          <w:jc w:val="center"/>
        </w:trPr>
        <w:tc>
          <w:tcPr>
            <w:tcW w:w="6122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 w:rsidRPr="00B3430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(b). Contribuţii de asigurări sociale de stat obligatorii</w:t>
            </w:r>
          </w:p>
        </w:tc>
        <w:tc>
          <w:tcPr>
            <w:tcW w:w="4036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716611-08</w:t>
            </w:r>
          </w:p>
        </w:tc>
      </w:tr>
      <w:tr w:rsidR="002E4DD0" w:rsidRPr="008C0FC2" w:rsidTr="001D22B3">
        <w:trPr>
          <w:trHeight w:val="321"/>
          <w:jc w:val="center"/>
        </w:trPr>
        <w:tc>
          <w:tcPr>
            <w:tcW w:w="6122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  <w:r w:rsidRPr="00B3430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(c). Primele de asigurări obligatorii de asistenţă medicală</w:t>
            </w:r>
          </w:p>
        </w:tc>
        <w:tc>
          <w:tcPr>
            <w:tcW w:w="4036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179153-18</w:t>
            </w:r>
          </w:p>
        </w:tc>
      </w:tr>
      <w:tr w:rsidR="002E4DD0" w:rsidRPr="008C0FC2" w:rsidTr="001D22B3">
        <w:trPr>
          <w:trHeight w:val="321"/>
          <w:jc w:val="center"/>
        </w:trPr>
        <w:tc>
          <w:tcPr>
            <w:tcW w:w="6122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  <w:r w:rsidRPr="00B3430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2. Alimentarea pacienţilor</w:t>
            </w:r>
          </w:p>
        </w:tc>
        <w:tc>
          <w:tcPr>
            <w:tcW w:w="4036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0.00</w:t>
            </w:r>
          </w:p>
        </w:tc>
      </w:tr>
      <w:tr w:rsidR="002E4DD0" w:rsidRPr="008C0FC2" w:rsidTr="001D22B3">
        <w:trPr>
          <w:trHeight w:val="353"/>
          <w:jc w:val="center"/>
        </w:trPr>
        <w:tc>
          <w:tcPr>
            <w:tcW w:w="6122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 w:rsidRPr="00B3430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3.  Medicamente şi dispozitive medicale</w:t>
            </w:r>
          </w:p>
        </w:tc>
        <w:tc>
          <w:tcPr>
            <w:tcW w:w="4036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190170-47</w:t>
            </w:r>
          </w:p>
        </w:tc>
      </w:tr>
      <w:tr w:rsidR="002E4DD0" w:rsidRPr="008C0FC2" w:rsidTr="001D22B3">
        <w:trPr>
          <w:trHeight w:val="321"/>
          <w:jc w:val="center"/>
        </w:trPr>
        <w:tc>
          <w:tcPr>
            <w:tcW w:w="6122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 w:rsidRPr="00B3430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4.  Alte cheltuieli, total</w:t>
            </w:r>
          </w:p>
        </w:tc>
        <w:tc>
          <w:tcPr>
            <w:tcW w:w="4036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1182476-09</w:t>
            </w:r>
          </w:p>
        </w:tc>
      </w:tr>
      <w:tr w:rsidR="002E4DD0" w:rsidRPr="008C0FC2" w:rsidTr="001D22B3">
        <w:trPr>
          <w:trHeight w:val="333"/>
          <w:jc w:val="center"/>
        </w:trPr>
        <w:tc>
          <w:tcPr>
            <w:tcW w:w="6122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</w:pPr>
            <w:r w:rsidRPr="00B343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inclusiv:</w:t>
            </w:r>
          </w:p>
        </w:tc>
        <w:tc>
          <w:tcPr>
            <w:tcW w:w="4036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0.00</w:t>
            </w:r>
          </w:p>
        </w:tc>
      </w:tr>
      <w:tr w:rsidR="002E4DD0" w:rsidRPr="008C0FC2" w:rsidTr="001D22B3">
        <w:trPr>
          <w:trHeight w:val="333"/>
          <w:jc w:val="center"/>
        </w:trPr>
        <w:tc>
          <w:tcPr>
            <w:tcW w:w="6122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 w:rsidRPr="00B3430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Reparaţia curentă a mijloacelor fixe</w:t>
            </w:r>
          </w:p>
        </w:tc>
        <w:tc>
          <w:tcPr>
            <w:tcW w:w="4036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0.00</w:t>
            </w:r>
          </w:p>
        </w:tc>
      </w:tr>
      <w:tr w:rsidR="002E4DD0" w:rsidRPr="008C0FC2" w:rsidTr="001D22B3">
        <w:trPr>
          <w:trHeight w:val="333"/>
          <w:jc w:val="center"/>
        </w:trPr>
        <w:tc>
          <w:tcPr>
            <w:tcW w:w="6122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 w:rsidRPr="00B3430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Perfecţionarea cadrelor</w:t>
            </w:r>
          </w:p>
        </w:tc>
        <w:tc>
          <w:tcPr>
            <w:tcW w:w="4036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9922</w:t>
            </w:r>
          </w:p>
        </w:tc>
      </w:tr>
      <w:tr w:rsidR="002E4DD0" w:rsidRPr="008C0FC2" w:rsidTr="001D22B3">
        <w:trPr>
          <w:trHeight w:val="333"/>
          <w:jc w:val="center"/>
        </w:trPr>
        <w:tc>
          <w:tcPr>
            <w:tcW w:w="6122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 w:rsidRPr="00B3430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Combustibil – total</w:t>
            </w:r>
          </w:p>
        </w:tc>
        <w:tc>
          <w:tcPr>
            <w:tcW w:w="4036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324931-01</w:t>
            </w:r>
          </w:p>
        </w:tc>
      </w:tr>
      <w:tr w:rsidR="002E4DD0" w:rsidRPr="008C0FC2" w:rsidTr="001D22B3">
        <w:trPr>
          <w:trHeight w:val="333"/>
          <w:jc w:val="center"/>
        </w:trPr>
        <w:tc>
          <w:tcPr>
            <w:tcW w:w="6122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 w:rsidRPr="00B343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         din care :</w:t>
            </w:r>
          </w:p>
        </w:tc>
        <w:tc>
          <w:tcPr>
            <w:tcW w:w="4036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0.00</w:t>
            </w:r>
          </w:p>
        </w:tc>
      </w:tr>
      <w:tr w:rsidR="002E4DD0" w:rsidRPr="008C0FC2" w:rsidTr="001D22B3">
        <w:trPr>
          <w:trHeight w:val="333"/>
          <w:jc w:val="center"/>
        </w:trPr>
        <w:tc>
          <w:tcPr>
            <w:tcW w:w="6122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</w:pPr>
            <w:r w:rsidRPr="00B343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Produse petroliere</w:t>
            </w:r>
          </w:p>
        </w:tc>
        <w:tc>
          <w:tcPr>
            <w:tcW w:w="4036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43877-78</w:t>
            </w:r>
          </w:p>
        </w:tc>
      </w:tr>
      <w:tr w:rsidR="002E4DD0" w:rsidRPr="008C0FC2" w:rsidTr="001D22B3">
        <w:trPr>
          <w:trHeight w:val="333"/>
          <w:jc w:val="center"/>
        </w:trPr>
        <w:tc>
          <w:tcPr>
            <w:tcW w:w="6122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</w:pPr>
            <w:r w:rsidRPr="00B343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Cărbune</w:t>
            </w:r>
          </w:p>
        </w:tc>
        <w:tc>
          <w:tcPr>
            <w:tcW w:w="4036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84380-61</w:t>
            </w:r>
          </w:p>
        </w:tc>
      </w:tr>
      <w:tr w:rsidR="002E4DD0" w:rsidRPr="008C0FC2" w:rsidTr="001D22B3">
        <w:trPr>
          <w:trHeight w:val="333"/>
          <w:jc w:val="center"/>
        </w:trPr>
        <w:tc>
          <w:tcPr>
            <w:tcW w:w="6122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</w:pPr>
            <w:r w:rsidRPr="00B343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Gaze</w:t>
            </w:r>
          </w:p>
        </w:tc>
        <w:tc>
          <w:tcPr>
            <w:tcW w:w="4036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174469-15</w:t>
            </w:r>
          </w:p>
        </w:tc>
      </w:tr>
      <w:tr w:rsidR="002E4DD0" w:rsidRPr="008C0FC2" w:rsidTr="001D22B3">
        <w:trPr>
          <w:trHeight w:val="333"/>
          <w:jc w:val="center"/>
        </w:trPr>
        <w:tc>
          <w:tcPr>
            <w:tcW w:w="6122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</w:pPr>
            <w:r w:rsidRPr="00B343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Alte</w:t>
            </w:r>
          </w:p>
        </w:tc>
        <w:tc>
          <w:tcPr>
            <w:tcW w:w="4036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22203-47</w:t>
            </w:r>
          </w:p>
        </w:tc>
      </w:tr>
      <w:tr w:rsidR="002E4DD0" w:rsidRPr="008C0FC2" w:rsidTr="001D22B3">
        <w:trPr>
          <w:trHeight w:val="333"/>
          <w:jc w:val="center"/>
        </w:trPr>
        <w:tc>
          <w:tcPr>
            <w:tcW w:w="6122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 w:rsidRPr="00B3430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Energia electrică</w:t>
            </w:r>
          </w:p>
        </w:tc>
        <w:tc>
          <w:tcPr>
            <w:tcW w:w="4036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101626-91</w:t>
            </w:r>
          </w:p>
        </w:tc>
      </w:tr>
      <w:tr w:rsidR="002E4DD0" w:rsidRPr="008C0FC2" w:rsidTr="001D22B3">
        <w:trPr>
          <w:trHeight w:val="333"/>
          <w:jc w:val="center"/>
        </w:trPr>
        <w:tc>
          <w:tcPr>
            <w:tcW w:w="6122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 w:rsidRPr="00B3430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Energie termică</w:t>
            </w:r>
          </w:p>
        </w:tc>
        <w:tc>
          <w:tcPr>
            <w:tcW w:w="4036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0.00</w:t>
            </w:r>
          </w:p>
        </w:tc>
      </w:tr>
      <w:tr w:rsidR="002E4DD0" w:rsidRPr="008C0FC2" w:rsidTr="001D22B3">
        <w:trPr>
          <w:trHeight w:val="333"/>
          <w:jc w:val="center"/>
        </w:trPr>
        <w:tc>
          <w:tcPr>
            <w:tcW w:w="6122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 w:rsidRPr="00B3430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Apa şi canalizarea, salubritatea</w:t>
            </w:r>
          </w:p>
        </w:tc>
        <w:tc>
          <w:tcPr>
            <w:tcW w:w="4036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130380</w:t>
            </w:r>
          </w:p>
        </w:tc>
      </w:tr>
      <w:tr w:rsidR="002E4DD0" w:rsidRPr="008C0FC2" w:rsidTr="001D22B3">
        <w:trPr>
          <w:trHeight w:val="333"/>
          <w:jc w:val="center"/>
        </w:trPr>
        <w:tc>
          <w:tcPr>
            <w:tcW w:w="6122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 w:rsidRPr="00B3430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Deplasări în interes de serviciu</w:t>
            </w:r>
          </w:p>
        </w:tc>
        <w:tc>
          <w:tcPr>
            <w:tcW w:w="4036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0.00</w:t>
            </w:r>
          </w:p>
        </w:tc>
      </w:tr>
      <w:tr w:rsidR="002E4DD0" w:rsidRPr="008C0FC2" w:rsidTr="001D22B3">
        <w:trPr>
          <w:trHeight w:val="333"/>
          <w:jc w:val="center"/>
        </w:trPr>
        <w:tc>
          <w:tcPr>
            <w:tcW w:w="6122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 w:rsidRPr="00B3430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Alte cheltuieli, inclusiv:</w:t>
            </w:r>
          </w:p>
        </w:tc>
        <w:tc>
          <w:tcPr>
            <w:tcW w:w="4036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392517-77</w:t>
            </w:r>
          </w:p>
        </w:tc>
      </w:tr>
      <w:tr w:rsidR="002E4DD0" w:rsidRPr="008C0FC2" w:rsidTr="001D22B3">
        <w:trPr>
          <w:trHeight w:val="333"/>
          <w:jc w:val="center"/>
        </w:trPr>
        <w:tc>
          <w:tcPr>
            <w:tcW w:w="6122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 w:rsidRPr="00B3430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Credite bancare, împrumuturi</w:t>
            </w:r>
          </w:p>
        </w:tc>
        <w:tc>
          <w:tcPr>
            <w:tcW w:w="4036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0.00</w:t>
            </w:r>
          </w:p>
        </w:tc>
      </w:tr>
      <w:tr w:rsidR="002E4DD0" w:rsidRPr="008C0FC2" w:rsidTr="001D22B3">
        <w:trPr>
          <w:trHeight w:val="333"/>
          <w:jc w:val="center"/>
        </w:trPr>
        <w:tc>
          <w:tcPr>
            <w:tcW w:w="6122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 w:rsidRPr="00B3430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Procurarea imobilizarilor necorporale, mijloacelor fixe</w:t>
            </w:r>
          </w:p>
        </w:tc>
        <w:tc>
          <w:tcPr>
            <w:tcW w:w="4036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-</w:t>
            </w:r>
          </w:p>
        </w:tc>
      </w:tr>
      <w:tr w:rsidR="002E4DD0" w:rsidRPr="008C0FC2" w:rsidTr="001D22B3">
        <w:trPr>
          <w:trHeight w:val="333"/>
          <w:jc w:val="center"/>
        </w:trPr>
        <w:tc>
          <w:tcPr>
            <w:tcW w:w="6122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 w:rsidRPr="00B3430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lastRenderedPageBreak/>
              <w:t>Reparaţia capitală a mijloacelor fixe</w:t>
            </w:r>
          </w:p>
        </w:tc>
        <w:tc>
          <w:tcPr>
            <w:tcW w:w="4036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0.00</w:t>
            </w:r>
          </w:p>
        </w:tc>
      </w:tr>
      <w:tr w:rsidR="002E4DD0" w:rsidRPr="008C0FC2" w:rsidTr="001D22B3">
        <w:trPr>
          <w:trHeight w:val="333"/>
          <w:jc w:val="center"/>
        </w:trPr>
        <w:tc>
          <w:tcPr>
            <w:tcW w:w="6122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 w:rsidRPr="00B3430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Cheltuieli pentru serviciile medicale prestate de alţi prestatori, inclusiv:</w:t>
            </w:r>
          </w:p>
        </w:tc>
        <w:tc>
          <w:tcPr>
            <w:tcW w:w="4036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197785</w:t>
            </w:r>
          </w:p>
        </w:tc>
      </w:tr>
      <w:tr w:rsidR="002E4DD0" w:rsidRPr="008C0FC2" w:rsidTr="001D22B3">
        <w:trPr>
          <w:trHeight w:val="333"/>
          <w:jc w:val="center"/>
        </w:trPr>
        <w:tc>
          <w:tcPr>
            <w:tcW w:w="6122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 w:rsidRPr="00B3430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Servicii medicale paraclinice, specificate în anexa nr.4 la Programul Unic al AOAM, prestate de alţi prestatori</w:t>
            </w:r>
          </w:p>
        </w:tc>
        <w:tc>
          <w:tcPr>
            <w:tcW w:w="4036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197785</w:t>
            </w:r>
          </w:p>
        </w:tc>
      </w:tr>
      <w:tr w:rsidR="002E4DD0" w:rsidRPr="008C0FC2" w:rsidTr="001D22B3">
        <w:trPr>
          <w:trHeight w:val="333"/>
          <w:jc w:val="center"/>
        </w:trPr>
        <w:tc>
          <w:tcPr>
            <w:tcW w:w="6122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 w:rsidRPr="00B3430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Amortizarea imobilizărilor necorporale, mijl.fixe reieşind din cota venit. Din partea CNAM în venit.total ac</w:t>
            </w:r>
          </w:p>
        </w:tc>
        <w:tc>
          <w:tcPr>
            <w:tcW w:w="4036" w:type="dxa"/>
            <w:shd w:val="clear" w:color="auto" w:fill="auto"/>
          </w:tcPr>
          <w:p w:rsidR="002E4DD0" w:rsidRPr="00B34307" w:rsidRDefault="002E4DD0" w:rsidP="001D22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 w:eastAsia="ru-RU"/>
              </w:rPr>
              <w:t>25313-40</w:t>
            </w:r>
          </w:p>
        </w:tc>
      </w:tr>
    </w:tbl>
    <w:p w:rsidR="002E4DD0" w:rsidRDefault="002E4DD0" w:rsidP="002E4DD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</w:p>
    <w:p w:rsidR="002E4DD0" w:rsidRDefault="002E4DD0" w:rsidP="00936B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E4DD0" w:rsidRDefault="002E4DD0" w:rsidP="00936B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E4DD0" w:rsidRDefault="002E4DD0" w:rsidP="00936B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E4DD0" w:rsidRDefault="002E4DD0" w:rsidP="00936B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E4DD0" w:rsidRDefault="002E4DD0" w:rsidP="00936B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E4DD0" w:rsidRDefault="002E4DD0" w:rsidP="00936B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E4DD0" w:rsidRDefault="002E4DD0" w:rsidP="00936B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E4DD0" w:rsidRDefault="002E4DD0" w:rsidP="00936B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E4DD0" w:rsidRDefault="002E4DD0" w:rsidP="00936B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E4DD0" w:rsidRDefault="002E4DD0" w:rsidP="00936B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E4DD0" w:rsidRDefault="002E4DD0" w:rsidP="00936B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E4DD0" w:rsidRDefault="002E4DD0" w:rsidP="00936B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E4DD0" w:rsidRDefault="002E4DD0" w:rsidP="00936B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E4DD0" w:rsidRDefault="002E4DD0" w:rsidP="00936B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E4DD0" w:rsidRDefault="002E4DD0" w:rsidP="00936B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E4DD0" w:rsidRDefault="002E4DD0" w:rsidP="00936B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E4DD0" w:rsidRDefault="002E4DD0" w:rsidP="00936B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E4DD0" w:rsidRDefault="002E4DD0" w:rsidP="00936B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E4DD0" w:rsidRDefault="002E4DD0" w:rsidP="00936B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E4DD0" w:rsidRDefault="002E4DD0" w:rsidP="00936B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E4DD0" w:rsidRDefault="002E4DD0" w:rsidP="00936B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E4DD0" w:rsidRDefault="002E4DD0" w:rsidP="00936B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E4DD0" w:rsidRPr="008A3F0B" w:rsidRDefault="002E4DD0" w:rsidP="00936B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</w:pPr>
    </w:p>
    <w:p w:rsidR="00936B75" w:rsidRPr="008A3F0B" w:rsidRDefault="00936B75" w:rsidP="000F2A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 w:eastAsia="ru-RU"/>
        </w:rPr>
      </w:pPr>
      <w:r w:rsidRPr="008A3F0B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 w:eastAsia="ru-RU"/>
        </w:rPr>
        <w:lastRenderedPageBreak/>
        <w:t xml:space="preserve">Probleme majore de sănătate publică în sector </w:t>
      </w:r>
      <w:proofErr w:type="gramStart"/>
      <w:r w:rsidRPr="008A3F0B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 w:eastAsia="ru-RU"/>
        </w:rPr>
        <w:t>sunt :</w:t>
      </w:r>
      <w:proofErr w:type="gramEnd"/>
    </w:p>
    <w:p w:rsidR="00936B75" w:rsidRPr="00235B42" w:rsidRDefault="00936B75" w:rsidP="00936B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936B75" w:rsidRDefault="00936B75" w:rsidP="00936B75">
      <w:pPr>
        <w:numPr>
          <w:ilvl w:val="0"/>
          <w:numId w:val="14"/>
        </w:numPr>
        <w:tabs>
          <w:tab w:val="left" w:pos="900"/>
        </w:tabs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</w:pPr>
      <w:r w:rsidRPr="00235B42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Asigurarea întregii populaţii cu examen profilactic anual;</w:t>
      </w:r>
    </w:p>
    <w:p w:rsidR="00936B75" w:rsidRPr="00235B42" w:rsidRDefault="00936B75" w:rsidP="00936B75">
      <w:pPr>
        <w:numPr>
          <w:ilvl w:val="0"/>
          <w:numId w:val="14"/>
        </w:numPr>
        <w:tabs>
          <w:tab w:val="left" w:pos="900"/>
        </w:tabs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Supravegherea copiilor și gravidelor conform normativelor în vigoare.</w:t>
      </w:r>
    </w:p>
    <w:p w:rsidR="00936B75" w:rsidRDefault="00936B75" w:rsidP="00936B75">
      <w:pPr>
        <w:numPr>
          <w:ilvl w:val="0"/>
          <w:numId w:val="14"/>
        </w:numPr>
        <w:tabs>
          <w:tab w:val="left" w:pos="900"/>
        </w:tabs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</w:pPr>
      <w:r w:rsidRPr="00235B42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Supravegherea şi controlul maladiilor nontransmisibile şi transmisibile;</w:t>
      </w:r>
    </w:p>
    <w:p w:rsidR="00936B75" w:rsidRDefault="00936B75" w:rsidP="00936B75">
      <w:pPr>
        <w:numPr>
          <w:ilvl w:val="0"/>
          <w:numId w:val="14"/>
        </w:numPr>
        <w:tabs>
          <w:tab w:val="left" w:pos="900"/>
        </w:tabs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</w:pPr>
      <w:r w:rsidRPr="00DE5FC3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 xml:space="preserve"> </w:t>
      </w:r>
      <w:r w:rsidRPr="00235B42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Asigurarea cu medicamente compensate şi de urgenţă.</w:t>
      </w:r>
    </w:p>
    <w:p w:rsidR="009D129D" w:rsidRDefault="009D129D" w:rsidP="00936B75">
      <w:pPr>
        <w:numPr>
          <w:ilvl w:val="0"/>
          <w:numId w:val="14"/>
        </w:numPr>
        <w:tabs>
          <w:tab w:val="left" w:pos="900"/>
        </w:tabs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Depistarea precoce a maladiei COVID – 19, testarea pacienţilor, tratamentul pacienţilor conform protocoalelor, spitalizarea cazurilor grave.</w:t>
      </w:r>
    </w:p>
    <w:p w:rsidR="00936B75" w:rsidRDefault="00936B75" w:rsidP="00936B75">
      <w:pPr>
        <w:numPr>
          <w:ilvl w:val="0"/>
          <w:numId w:val="14"/>
        </w:numPr>
        <w:tabs>
          <w:tab w:val="left" w:pos="900"/>
        </w:tabs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</w:pPr>
      <w:r w:rsidRPr="00DE5FC3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Depistarea precoce a tumorilor maligne,t</w:t>
      </w:r>
      <w:r w:rsidRPr="00DE5F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uberculoza, alcoolizmul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936B75" w:rsidRPr="00B11FB6" w:rsidRDefault="00936B75" w:rsidP="00936B75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ro-RO" w:eastAsia="ru-RU"/>
        </w:rPr>
      </w:pPr>
      <w:r w:rsidRPr="00DE5FC3">
        <w:rPr>
          <w:rFonts w:ascii="Times New Roman" w:eastAsia="Times New Roman" w:hAnsi="Times New Roman" w:cs="Times New Roman"/>
          <w:spacing w:val="20"/>
          <w:sz w:val="28"/>
          <w:szCs w:val="28"/>
          <w:lang w:val="ro-RO" w:eastAsia="ru-RU"/>
        </w:rPr>
        <w:t>S</w:t>
      </w:r>
      <w:r w:rsidRPr="00DE5F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upravegherea </w:t>
      </w:r>
      <w:r w:rsidR="00105D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E5F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şi examinarea grupei de risc a maladiilor menționate în punctual 5 în mare măsură dep</w:t>
      </w:r>
      <w:r w:rsidR="00F424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DE5F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nd de condițiile social- economice , condiţiile de trai, migraţia populaţiei etc.</w:t>
      </w:r>
    </w:p>
    <w:p w:rsidR="00B11FB6" w:rsidRDefault="00B11FB6" w:rsidP="00B11FB6">
      <w:pPr>
        <w:spacing w:after="0" w:line="360" w:lineRule="auto"/>
        <w:ind w:left="612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ro-RO" w:eastAsia="ru-RU"/>
        </w:rPr>
      </w:pPr>
    </w:p>
    <w:p w:rsidR="00B11FB6" w:rsidRDefault="00B11FB6" w:rsidP="00B11FB6">
      <w:pPr>
        <w:spacing w:after="0" w:line="360" w:lineRule="auto"/>
        <w:ind w:left="612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ro-RO" w:eastAsia="ru-RU"/>
        </w:rPr>
      </w:pPr>
    </w:p>
    <w:p w:rsidR="00B11FB6" w:rsidRDefault="00B11FB6" w:rsidP="007C360C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ro-RO" w:eastAsia="ru-RU"/>
        </w:rPr>
      </w:pPr>
    </w:p>
    <w:p w:rsidR="007C360C" w:rsidRDefault="007C360C" w:rsidP="00B11FB6">
      <w:pPr>
        <w:spacing w:after="0" w:line="360" w:lineRule="auto"/>
        <w:ind w:left="612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ro-RO" w:eastAsia="ru-RU"/>
        </w:rPr>
      </w:pPr>
    </w:p>
    <w:p w:rsidR="007C360C" w:rsidRDefault="007C360C" w:rsidP="00B11FB6">
      <w:pPr>
        <w:spacing w:after="0" w:line="360" w:lineRule="auto"/>
        <w:ind w:left="612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ro-RO" w:eastAsia="ru-RU"/>
        </w:rPr>
      </w:pPr>
    </w:p>
    <w:p w:rsidR="00221EDC" w:rsidRDefault="00221EDC" w:rsidP="00F42406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ro-RO" w:eastAsia="ru-RU"/>
        </w:rPr>
      </w:pPr>
    </w:p>
    <w:p w:rsidR="002E4DD0" w:rsidRDefault="002E4DD0" w:rsidP="00F4240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</w:p>
    <w:p w:rsidR="00221EDC" w:rsidRDefault="00221EDC" w:rsidP="00936B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</w:p>
    <w:p w:rsidR="000F2A89" w:rsidRDefault="000F2A89" w:rsidP="00936B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</w:p>
    <w:p w:rsidR="000F2A89" w:rsidRDefault="000F2A89" w:rsidP="00936B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</w:p>
    <w:p w:rsidR="000F2A89" w:rsidRDefault="000F2A89" w:rsidP="00936B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</w:p>
    <w:p w:rsidR="00522F1A" w:rsidRDefault="00522F1A" w:rsidP="00936B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</w:p>
    <w:p w:rsidR="000F2A89" w:rsidRDefault="000F2A89" w:rsidP="00936B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</w:p>
    <w:p w:rsidR="00936B75" w:rsidRPr="00865F51" w:rsidRDefault="00936B75" w:rsidP="00936B75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val="en-US" w:eastAsia="ru-RU"/>
        </w:rPr>
      </w:pPr>
      <w:r w:rsidRPr="00865F51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 w:eastAsia="ru-RU"/>
        </w:rPr>
        <w:lastRenderedPageBreak/>
        <w:t>Concluzii:</w:t>
      </w:r>
    </w:p>
    <w:p w:rsidR="00936B75" w:rsidRDefault="00936B75" w:rsidP="00936B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36B75" w:rsidRPr="004743A3" w:rsidRDefault="00936B75" w:rsidP="00936B7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Pe perioada de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activitate  a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IMSP CS Lipcani  pe anul 20</w:t>
      </w:r>
      <w:r w:rsidR="00F37B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au fost obiective călăuză următoarele activităţi :</w:t>
      </w:r>
    </w:p>
    <w:p w:rsidR="00936B75" w:rsidRPr="00865F51" w:rsidRDefault="00936B75" w:rsidP="00865F51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865F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asigurarea</w:t>
      </w:r>
      <w:proofErr w:type="gramEnd"/>
      <w:r w:rsidRPr="00865F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populaţiei cu servicii AMP.</w:t>
      </w:r>
    </w:p>
    <w:p w:rsidR="00936B75" w:rsidRPr="00865F51" w:rsidRDefault="00936B75" w:rsidP="00865F51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865F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consolidarea</w:t>
      </w:r>
      <w:proofErr w:type="gramEnd"/>
      <w:r w:rsidRPr="00865F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bazei tehnico-materiale a insti</w:t>
      </w:r>
      <w:r w:rsidR="00865F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865F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uţiilor medicale</w:t>
      </w:r>
      <w:r w:rsidR="00DA5402" w:rsidRPr="00865F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65F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reparați</w:t>
      </w:r>
      <w:r w:rsidR="00DA5402" w:rsidRPr="00865F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 cosmetice la toate edificiile.</w:t>
      </w:r>
    </w:p>
    <w:p w:rsidR="00936B75" w:rsidRPr="00865F51" w:rsidRDefault="00936B75" w:rsidP="00865F51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865F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conlucrarea</w:t>
      </w:r>
      <w:proofErr w:type="gramEnd"/>
      <w:r w:rsidRPr="00865F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permanent</w:t>
      </w:r>
      <w:r w:rsidR="00DA5402" w:rsidRPr="00865F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ă</w:t>
      </w:r>
      <w:r w:rsidRPr="00865F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cu toate verigile </w:t>
      </w:r>
      <w:r w:rsidR="00DA5402" w:rsidRPr="00865F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865F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siste</w:t>
      </w:r>
      <w:r w:rsidR="00DA5402" w:rsidRPr="00865F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mului de sănătate şi APL.</w:t>
      </w:r>
    </w:p>
    <w:p w:rsidR="00936B75" w:rsidRDefault="00936B75" w:rsidP="00865F51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4743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organizarea</w:t>
      </w:r>
      <w:proofErr w:type="gramEnd"/>
      <w:r w:rsidRPr="004743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acsesul populaţiei la medicamentele compensate din FAOAM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și petrecerea tratamentul maladiilor cornice inițiind cazuri epizodice</w:t>
      </w:r>
      <w:r w:rsidRPr="004743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936B75" w:rsidRDefault="00865F51" w:rsidP="00865F51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936B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cordarea</w:t>
      </w:r>
      <w:proofErr w:type="gramEnd"/>
      <w:r w:rsidR="00936B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asistenţei medicale prestate organizînd şi desfăşurînd activităţi de  profilaxie , diagnostic şi tratament conform Protocoale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lor</w:t>
      </w:r>
      <w:r w:rsidR="00936B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Clinice Standartizate , PCN,  şi Protocoale Clinice Instituţionale.</w:t>
      </w:r>
    </w:p>
    <w:p w:rsidR="00F37B04" w:rsidRDefault="00865F51" w:rsidP="00865F51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F37B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cordarea asistenţei medicale pacienţilor cu maladia COVID – 19</w:t>
      </w:r>
    </w:p>
    <w:p w:rsidR="00F37B04" w:rsidRPr="004743A3" w:rsidRDefault="00865F51" w:rsidP="00865F51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="00F37B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relevarea</w:t>
      </w:r>
      <w:proofErr w:type="gramEnd"/>
      <w:r w:rsidR="00F37B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probelor la maladia COVID – 19 conform legislaţiei în vigoare.</w:t>
      </w:r>
    </w:p>
    <w:p w:rsidR="00936B75" w:rsidRPr="004743A3" w:rsidRDefault="00865F51" w:rsidP="00865F51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="00936B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rganizarea </w:t>
      </w:r>
      <w:r w:rsidR="00936B75" w:rsidRPr="004743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activităţi</w:t>
      </w:r>
      <w:r w:rsidR="00936B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lor</w:t>
      </w:r>
      <w:proofErr w:type="gramEnd"/>
      <w:r w:rsidR="00936B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936B75" w:rsidRPr="004743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</w:t>
      </w:r>
      <w:r w:rsidR="00936B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rofilactice în toate sectoarele.</w:t>
      </w:r>
    </w:p>
    <w:p w:rsidR="00936B75" w:rsidRPr="004743A3" w:rsidRDefault="00865F51" w:rsidP="00865F51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="00936B75" w:rsidRPr="004743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-a </w:t>
      </w:r>
      <w:proofErr w:type="gramStart"/>
      <w:r w:rsidR="00936B75" w:rsidRPr="004743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petrecut  examinarea</w:t>
      </w:r>
      <w:proofErr w:type="gramEnd"/>
      <w:r w:rsidR="00936B75" w:rsidRPr="004743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persoanelor ţintuite şi celor ce nu se deplasează la domiciliu.</w:t>
      </w:r>
    </w:p>
    <w:p w:rsidR="00936B75" w:rsidRDefault="00936B75" w:rsidP="00936B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F2A89" w:rsidRDefault="000F2A89" w:rsidP="00936B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F2A89" w:rsidRDefault="000F2A89" w:rsidP="00936B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F2A89" w:rsidRDefault="000F2A89" w:rsidP="00936B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F2A89" w:rsidRDefault="000F2A89" w:rsidP="00936B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F2A89" w:rsidRDefault="000F2A89" w:rsidP="00936B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F2A89" w:rsidRDefault="000F2A89" w:rsidP="00936B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F2A89" w:rsidRDefault="000F2A89" w:rsidP="00936B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F2A89" w:rsidRDefault="000F2A89" w:rsidP="00936B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F2A89" w:rsidRDefault="000F2A89" w:rsidP="00936B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C2181" w:rsidRDefault="00FC2181" w:rsidP="00936B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0" w:name="_GoBack"/>
      <w:bookmarkEnd w:id="0"/>
    </w:p>
    <w:p w:rsidR="00936B75" w:rsidRPr="000F2A89" w:rsidRDefault="00936B75" w:rsidP="00936B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 w:eastAsia="ru-RU"/>
        </w:rPr>
      </w:pPr>
      <w:r w:rsidRPr="000F2A89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 w:eastAsia="ru-RU"/>
        </w:rPr>
        <w:lastRenderedPageBreak/>
        <w:t xml:space="preserve">Măsurile programate </w:t>
      </w:r>
      <w:r w:rsidR="007A5248" w:rsidRPr="000F2A89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 w:eastAsia="ru-RU"/>
        </w:rPr>
        <w:t>pentru activitate în anul 20</w:t>
      </w:r>
      <w:r w:rsidR="00441F07" w:rsidRPr="000F2A89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 w:eastAsia="ru-RU"/>
        </w:rPr>
        <w:t>20</w:t>
      </w:r>
      <w:r w:rsidRPr="000F2A89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 w:eastAsia="ru-RU"/>
        </w:rPr>
        <w:t>:</w:t>
      </w:r>
    </w:p>
    <w:p w:rsidR="000F2A89" w:rsidRDefault="000F2A89" w:rsidP="00936B7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36B75" w:rsidRPr="000F2A89" w:rsidRDefault="00936B75" w:rsidP="000F2A89">
      <w:pPr>
        <w:pStyle w:val="a4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0F2A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asigurarea  populaţiei</w:t>
      </w:r>
      <w:proofErr w:type="gramEnd"/>
      <w:r w:rsidRPr="000F2A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continuă  cu ex</w:t>
      </w:r>
      <w:r w:rsidR="000F2A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0F2A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men profilactic anual .</w:t>
      </w:r>
    </w:p>
    <w:p w:rsidR="00936B75" w:rsidRPr="000F2A89" w:rsidRDefault="00936B75" w:rsidP="000F2A89">
      <w:pPr>
        <w:pStyle w:val="a4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0F2A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supravegherea</w:t>
      </w:r>
      <w:proofErr w:type="gramEnd"/>
      <w:r w:rsidRPr="000F2A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continu</w:t>
      </w:r>
      <w:r w:rsidR="000F2A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ă</w:t>
      </w:r>
      <w:r w:rsidRPr="000F2A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 copiilor și gravidelor .</w:t>
      </w:r>
    </w:p>
    <w:p w:rsidR="00936B75" w:rsidRPr="000F2A89" w:rsidRDefault="00936B75" w:rsidP="000F2A89">
      <w:pPr>
        <w:pStyle w:val="a4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0F2A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asigurarea</w:t>
      </w:r>
      <w:proofErr w:type="gramEnd"/>
      <w:r w:rsidRPr="000F2A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cu medicamente compensate şi de urgenţă.</w:t>
      </w:r>
    </w:p>
    <w:p w:rsidR="003C4D9D" w:rsidRPr="000F2A89" w:rsidRDefault="003C4D9D" w:rsidP="000F2A89">
      <w:pPr>
        <w:pStyle w:val="a4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F2A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depistarea precoce cu prelevarea probelor la maladia COVID </w:t>
      </w:r>
      <w:r w:rsidR="000F2A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- 19</w:t>
      </w:r>
    </w:p>
    <w:p w:rsidR="003C4D9D" w:rsidRPr="000F2A89" w:rsidRDefault="003C4D9D" w:rsidP="000F2A89">
      <w:pPr>
        <w:pStyle w:val="a4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F2A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supravegherea pacienţilor cu maladia COVID – 19 în tratament la domiciliu şi spitalizarea în caz de agravare a sănătăţii</w:t>
      </w:r>
    </w:p>
    <w:p w:rsidR="00A262BE" w:rsidRPr="000F2A89" w:rsidRDefault="00A262BE" w:rsidP="000F2A89">
      <w:pPr>
        <w:pStyle w:val="a4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F2A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spitalizarea pacienţilor cu forme grave a maladiei COVID – 19 din start</w:t>
      </w:r>
    </w:p>
    <w:p w:rsidR="00936B75" w:rsidRPr="000F2A89" w:rsidRDefault="00936B75" w:rsidP="000F2A89">
      <w:pPr>
        <w:pStyle w:val="a4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F2A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asigurarea  pacienților ce suferă de diabe</w:t>
      </w:r>
      <w:r w:rsidR="007A5248" w:rsidRPr="000F2A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 zaharat cu teste și  lancete, seringi pentru pacie</w:t>
      </w:r>
      <w:r w:rsidR="00DA5402" w:rsidRPr="000F2A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nții ce administrează insulină , în dependent de sursele financiare a instituţiei;</w:t>
      </w:r>
    </w:p>
    <w:p w:rsidR="00936B75" w:rsidRPr="000F2A89" w:rsidRDefault="00936B75" w:rsidP="000F2A89">
      <w:pPr>
        <w:pStyle w:val="a4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0F2A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asigurarea</w:t>
      </w:r>
      <w:proofErr w:type="gramEnd"/>
      <w:r w:rsidRPr="000F2A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cu ace pentru seringă- toc pentru pacienții cărora li se a</w:t>
      </w:r>
      <w:r w:rsidR="00DA5402" w:rsidRPr="000F2A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dministrează analogi de insulin, un ac pe zi.</w:t>
      </w:r>
    </w:p>
    <w:p w:rsidR="00936B75" w:rsidRPr="000F2A89" w:rsidRDefault="00936B75" w:rsidP="000F2A89">
      <w:pPr>
        <w:pStyle w:val="a4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0F2A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asigurarea</w:t>
      </w:r>
      <w:proofErr w:type="gramEnd"/>
      <w:r w:rsidRPr="000F2A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cu preparate contraceptive a tinerilor și femeiilor vîrstei fertile cu dezavantaje.</w:t>
      </w:r>
    </w:p>
    <w:p w:rsidR="00936B75" w:rsidRPr="000F2A89" w:rsidRDefault="00936B75" w:rsidP="000F2A89">
      <w:pPr>
        <w:pStyle w:val="a4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0F2A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depistarea</w:t>
      </w:r>
      <w:proofErr w:type="gramEnd"/>
      <w:r w:rsidRPr="000F2A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examinrea şi supravegherea persoanelor grupului de risc, incluzînd modul sănătos de viaţă.</w:t>
      </w:r>
    </w:p>
    <w:p w:rsidR="00936B75" w:rsidRPr="000F2A89" w:rsidRDefault="00936B75" w:rsidP="000F2A89">
      <w:pPr>
        <w:pStyle w:val="a4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0F2A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depistarea</w:t>
      </w:r>
      <w:proofErr w:type="gramEnd"/>
      <w:r w:rsidRPr="000F2A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examinarea şi controlul maladiilor transmisibile şi nontransmisibile.</w:t>
      </w:r>
    </w:p>
    <w:p w:rsidR="00936B75" w:rsidRPr="000F2A89" w:rsidRDefault="00936B75" w:rsidP="000F2A89">
      <w:pPr>
        <w:pStyle w:val="a4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0F2A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depistarea</w:t>
      </w:r>
      <w:proofErr w:type="gramEnd"/>
      <w:r w:rsidRPr="000F2A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precoce a maladiilor oncologice, tuberculozei, alcoolizmului, narcomaniei.</w:t>
      </w:r>
    </w:p>
    <w:p w:rsidR="00936B75" w:rsidRDefault="00936B75" w:rsidP="00936B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D44EF" w:rsidRDefault="005D44EF" w:rsidP="00936B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D44EF" w:rsidRDefault="005D44EF" w:rsidP="00936B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36B75" w:rsidRPr="004743A3" w:rsidRDefault="00936B75" w:rsidP="00936B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gramStart"/>
      <w:r w:rsidRPr="004743A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Şef  IMSP</w:t>
      </w:r>
      <w:proofErr w:type="gramEnd"/>
      <w:r w:rsidRPr="004743A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CS Lipcani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            </w:t>
      </w:r>
      <w:r w:rsidRPr="004743A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                            Valentina Melniciuc</w:t>
      </w:r>
    </w:p>
    <w:p w:rsidR="00936B75" w:rsidRPr="00580B43" w:rsidRDefault="00936B75" w:rsidP="00936B75">
      <w:pPr>
        <w:rPr>
          <w:lang w:val="en-US"/>
        </w:rPr>
      </w:pPr>
    </w:p>
    <w:p w:rsidR="00F005AB" w:rsidRDefault="00F005AB" w:rsidP="00936B75">
      <w:pPr>
        <w:rPr>
          <w:lang w:val="en-US"/>
        </w:rPr>
      </w:pPr>
    </w:p>
    <w:p w:rsidR="000F2A89" w:rsidRPr="00580B43" w:rsidRDefault="000F2A89" w:rsidP="00936B75">
      <w:pPr>
        <w:rPr>
          <w:lang w:val="en-US"/>
        </w:rPr>
      </w:pPr>
    </w:p>
    <w:sectPr w:rsidR="000F2A89" w:rsidRPr="00580B43" w:rsidSect="002E4DD0">
      <w:pgSz w:w="11906" w:h="16838"/>
      <w:pgMar w:top="1440" w:right="1080" w:bottom="1440" w:left="1080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A2C" w:rsidRDefault="00346A2C" w:rsidP="00C8019B">
      <w:pPr>
        <w:spacing w:after="0" w:line="240" w:lineRule="auto"/>
      </w:pPr>
      <w:r>
        <w:separator/>
      </w:r>
    </w:p>
  </w:endnote>
  <w:endnote w:type="continuationSeparator" w:id="0">
    <w:p w:rsidR="00346A2C" w:rsidRDefault="00346A2C" w:rsidP="00C80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A2C" w:rsidRDefault="00346A2C" w:rsidP="00C8019B">
      <w:pPr>
        <w:spacing w:after="0" w:line="240" w:lineRule="auto"/>
      </w:pPr>
      <w:r>
        <w:separator/>
      </w:r>
    </w:p>
  </w:footnote>
  <w:footnote w:type="continuationSeparator" w:id="0">
    <w:p w:rsidR="00346A2C" w:rsidRDefault="00346A2C" w:rsidP="00C80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3B9"/>
    <w:multiLevelType w:val="hybridMultilevel"/>
    <w:tmpl w:val="DDF0D3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C4F6A"/>
    <w:multiLevelType w:val="hybridMultilevel"/>
    <w:tmpl w:val="A3D0E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155B3"/>
    <w:multiLevelType w:val="hybridMultilevel"/>
    <w:tmpl w:val="3684E152"/>
    <w:lvl w:ilvl="0" w:tplc="99BE8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D80C29"/>
    <w:multiLevelType w:val="hybridMultilevel"/>
    <w:tmpl w:val="71D20788"/>
    <w:lvl w:ilvl="0" w:tplc="7C8EBE9A">
      <w:start w:val="201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eastAsia="Times New Roman" w:hAnsi="Symbol" w:cs="Times New Roman" w:hint="default"/>
      </w:rPr>
    </w:lvl>
    <w:lvl w:ilvl="1" w:tplc="43823410">
      <w:start w:val="2201"/>
      <w:numFmt w:val="bullet"/>
      <w:lvlText w:val="-"/>
      <w:lvlJc w:val="left"/>
      <w:pPr>
        <w:tabs>
          <w:tab w:val="num" w:pos="1692"/>
        </w:tabs>
        <w:ind w:left="1692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4">
    <w:nsid w:val="091E6C90"/>
    <w:multiLevelType w:val="hybridMultilevel"/>
    <w:tmpl w:val="379CD23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0E741BBD"/>
    <w:multiLevelType w:val="hybridMultilevel"/>
    <w:tmpl w:val="D0B42C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604707"/>
    <w:multiLevelType w:val="hybridMultilevel"/>
    <w:tmpl w:val="5E3A3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110F6B"/>
    <w:multiLevelType w:val="hybridMultilevel"/>
    <w:tmpl w:val="CD721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8E1A8B"/>
    <w:multiLevelType w:val="hybridMultilevel"/>
    <w:tmpl w:val="1256ED12"/>
    <w:lvl w:ilvl="0" w:tplc="80A01D8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EA57FA"/>
    <w:multiLevelType w:val="hybridMultilevel"/>
    <w:tmpl w:val="C3DA134E"/>
    <w:lvl w:ilvl="0" w:tplc="43823410">
      <w:start w:val="2201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1CFE6A76"/>
    <w:multiLevelType w:val="hybridMultilevel"/>
    <w:tmpl w:val="24565828"/>
    <w:lvl w:ilvl="0" w:tplc="7C8EBE9A">
      <w:start w:val="2011"/>
      <w:numFmt w:val="bullet"/>
      <w:lvlText w:val=""/>
      <w:lvlJc w:val="left"/>
      <w:pPr>
        <w:ind w:left="87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">
    <w:nsid w:val="207F692D"/>
    <w:multiLevelType w:val="hybridMultilevel"/>
    <w:tmpl w:val="9C6C6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CB6DEC"/>
    <w:multiLevelType w:val="hybridMultilevel"/>
    <w:tmpl w:val="74A681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F0DB3"/>
    <w:multiLevelType w:val="hybridMultilevel"/>
    <w:tmpl w:val="5F32635C"/>
    <w:lvl w:ilvl="0" w:tplc="082E2888"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4">
    <w:nsid w:val="31AD6AD4"/>
    <w:multiLevelType w:val="hybridMultilevel"/>
    <w:tmpl w:val="4CEC50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45040A"/>
    <w:multiLevelType w:val="hybridMultilevel"/>
    <w:tmpl w:val="3BAEF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37B23"/>
    <w:multiLevelType w:val="hybridMultilevel"/>
    <w:tmpl w:val="960EF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312F68"/>
    <w:multiLevelType w:val="hybridMultilevel"/>
    <w:tmpl w:val="592EC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4110E5"/>
    <w:multiLevelType w:val="hybridMultilevel"/>
    <w:tmpl w:val="A3D0E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6F1F8F"/>
    <w:multiLevelType w:val="hybridMultilevel"/>
    <w:tmpl w:val="ED4AB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084E30"/>
    <w:multiLevelType w:val="hybridMultilevel"/>
    <w:tmpl w:val="E054A402"/>
    <w:lvl w:ilvl="0" w:tplc="68B8EA16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1">
    <w:nsid w:val="474F7471"/>
    <w:multiLevelType w:val="hybridMultilevel"/>
    <w:tmpl w:val="DB9A4A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901F42"/>
    <w:multiLevelType w:val="hybridMultilevel"/>
    <w:tmpl w:val="35DA4FC0"/>
    <w:lvl w:ilvl="0" w:tplc="D640EC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19230A"/>
    <w:multiLevelType w:val="hybridMultilevel"/>
    <w:tmpl w:val="5578712E"/>
    <w:lvl w:ilvl="0" w:tplc="81C6FF0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A44A01"/>
    <w:multiLevelType w:val="hybridMultilevel"/>
    <w:tmpl w:val="53567852"/>
    <w:lvl w:ilvl="0" w:tplc="73C25F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704F72"/>
    <w:multiLevelType w:val="hybridMultilevel"/>
    <w:tmpl w:val="65665A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5A8BCD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5B02CE"/>
    <w:multiLevelType w:val="hybridMultilevel"/>
    <w:tmpl w:val="FED8675E"/>
    <w:lvl w:ilvl="0" w:tplc="D89EAFD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722E2D3E"/>
    <w:multiLevelType w:val="hybridMultilevel"/>
    <w:tmpl w:val="452AECEC"/>
    <w:lvl w:ilvl="0" w:tplc="F000D1BA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15"/>
  </w:num>
  <w:num w:numId="4">
    <w:abstractNumId w:val="20"/>
  </w:num>
  <w:num w:numId="5">
    <w:abstractNumId w:val="27"/>
  </w:num>
  <w:num w:numId="6">
    <w:abstractNumId w:val="13"/>
  </w:num>
  <w:num w:numId="7">
    <w:abstractNumId w:val="16"/>
  </w:num>
  <w:num w:numId="8">
    <w:abstractNumId w:val="25"/>
  </w:num>
  <w:num w:numId="9">
    <w:abstractNumId w:val="4"/>
  </w:num>
  <w:num w:numId="10">
    <w:abstractNumId w:val="18"/>
  </w:num>
  <w:num w:numId="11">
    <w:abstractNumId w:val="17"/>
  </w:num>
  <w:num w:numId="12">
    <w:abstractNumId w:val="26"/>
  </w:num>
  <w:num w:numId="13">
    <w:abstractNumId w:val="6"/>
  </w:num>
  <w:num w:numId="14">
    <w:abstractNumId w:val="2"/>
  </w:num>
  <w:num w:numId="15">
    <w:abstractNumId w:val="9"/>
  </w:num>
  <w:num w:numId="16">
    <w:abstractNumId w:val="0"/>
  </w:num>
  <w:num w:numId="17">
    <w:abstractNumId w:val="14"/>
  </w:num>
  <w:num w:numId="18">
    <w:abstractNumId w:val="7"/>
  </w:num>
  <w:num w:numId="19">
    <w:abstractNumId w:val="11"/>
  </w:num>
  <w:num w:numId="20">
    <w:abstractNumId w:val="8"/>
  </w:num>
  <w:num w:numId="21">
    <w:abstractNumId w:val="19"/>
  </w:num>
  <w:num w:numId="22">
    <w:abstractNumId w:val="24"/>
  </w:num>
  <w:num w:numId="23">
    <w:abstractNumId w:val="1"/>
  </w:num>
  <w:num w:numId="24">
    <w:abstractNumId w:val="22"/>
  </w:num>
  <w:num w:numId="25">
    <w:abstractNumId w:val="10"/>
  </w:num>
  <w:num w:numId="26">
    <w:abstractNumId w:val="21"/>
  </w:num>
  <w:num w:numId="27">
    <w:abstractNumId w:val="5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B43"/>
    <w:rsid w:val="00000480"/>
    <w:rsid w:val="00000E5F"/>
    <w:rsid w:val="0000392A"/>
    <w:rsid w:val="0000514C"/>
    <w:rsid w:val="000058C1"/>
    <w:rsid w:val="00005A97"/>
    <w:rsid w:val="000121A6"/>
    <w:rsid w:val="0002334C"/>
    <w:rsid w:val="0004005E"/>
    <w:rsid w:val="000420C6"/>
    <w:rsid w:val="00045857"/>
    <w:rsid w:val="00051501"/>
    <w:rsid w:val="0005697B"/>
    <w:rsid w:val="00064544"/>
    <w:rsid w:val="00072332"/>
    <w:rsid w:val="00073983"/>
    <w:rsid w:val="0009355C"/>
    <w:rsid w:val="0009498D"/>
    <w:rsid w:val="000A5F2C"/>
    <w:rsid w:val="000B5D24"/>
    <w:rsid w:val="000B7164"/>
    <w:rsid w:val="000C21B6"/>
    <w:rsid w:val="000C37BE"/>
    <w:rsid w:val="000C400A"/>
    <w:rsid w:val="000C571E"/>
    <w:rsid w:val="000C7016"/>
    <w:rsid w:val="000E0839"/>
    <w:rsid w:val="000E40FD"/>
    <w:rsid w:val="000E71E9"/>
    <w:rsid w:val="000F2A89"/>
    <w:rsid w:val="000F77E6"/>
    <w:rsid w:val="001039EE"/>
    <w:rsid w:val="00104323"/>
    <w:rsid w:val="00105D0C"/>
    <w:rsid w:val="00114055"/>
    <w:rsid w:val="001212AB"/>
    <w:rsid w:val="0012597F"/>
    <w:rsid w:val="00127AF0"/>
    <w:rsid w:val="0016159C"/>
    <w:rsid w:val="00163807"/>
    <w:rsid w:val="001724B2"/>
    <w:rsid w:val="001733E0"/>
    <w:rsid w:val="001759A3"/>
    <w:rsid w:val="00181EFD"/>
    <w:rsid w:val="001901C2"/>
    <w:rsid w:val="001A0124"/>
    <w:rsid w:val="001C55F9"/>
    <w:rsid w:val="001D1ABA"/>
    <w:rsid w:val="001D757B"/>
    <w:rsid w:val="001E30F1"/>
    <w:rsid w:val="002028FE"/>
    <w:rsid w:val="00216A35"/>
    <w:rsid w:val="00221EDC"/>
    <w:rsid w:val="00221FB0"/>
    <w:rsid w:val="00226C34"/>
    <w:rsid w:val="00240427"/>
    <w:rsid w:val="00250171"/>
    <w:rsid w:val="00250539"/>
    <w:rsid w:val="0025369C"/>
    <w:rsid w:val="00257D52"/>
    <w:rsid w:val="0026114A"/>
    <w:rsid w:val="00274AA6"/>
    <w:rsid w:val="00274ECD"/>
    <w:rsid w:val="00277908"/>
    <w:rsid w:val="002817FA"/>
    <w:rsid w:val="002918EE"/>
    <w:rsid w:val="00293769"/>
    <w:rsid w:val="00296C88"/>
    <w:rsid w:val="002A20F6"/>
    <w:rsid w:val="002A6743"/>
    <w:rsid w:val="002B13DF"/>
    <w:rsid w:val="002B47D9"/>
    <w:rsid w:val="002B4FBA"/>
    <w:rsid w:val="002C32B4"/>
    <w:rsid w:val="002D21E7"/>
    <w:rsid w:val="002D4603"/>
    <w:rsid w:val="002E4DD0"/>
    <w:rsid w:val="002F19CA"/>
    <w:rsid w:val="002F2C76"/>
    <w:rsid w:val="00302AF8"/>
    <w:rsid w:val="003068C6"/>
    <w:rsid w:val="00316FEC"/>
    <w:rsid w:val="003208B9"/>
    <w:rsid w:val="0032240B"/>
    <w:rsid w:val="00324191"/>
    <w:rsid w:val="00324C20"/>
    <w:rsid w:val="00334107"/>
    <w:rsid w:val="00346A2C"/>
    <w:rsid w:val="003525AF"/>
    <w:rsid w:val="00352BE6"/>
    <w:rsid w:val="00352FB2"/>
    <w:rsid w:val="00356AE4"/>
    <w:rsid w:val="00360803"/>
    <w:rsid w:val="003631BD"/>
    <w:rsid w:val="00364D4C"/>
    <w:rsid w:val="0036627C"/>
    <w:rsid w:val="00375147"/>
    <w:rsid w:val="00376D26"/>
    <w:rsid w:val="00393F38"/>
    <w:rsid w:val="003951F7"/>
    <w:rsid w:val="003A45AE"/>
    <w:rsid w:val="003B3673"/>
    <w:rsid w:val="003C0737"/>
    <w:rsid w:val="003C4D9D"/>
    <w:rsid w:val="003C7B5B"/>
    <w:rsid w:val="003D3F2D"/>
    <w:rsid w:val="003E25E3"/>
    <w:rsid w:val="003E32F0"/>
    <w:rsid w:val="003F48A8"/>
    <w:rsid w:val="00402557"/>
    <w:rsid w:val="00404859"/>
    <w:rsid w:val="00405678"/>
    <w:rsid w:val="0040693A"/>
    <w:rsid w:val="00407819"/>
    <w:rsid w:val="004133CB"/>
    <w:rsid w:val="00416E52"/>
    <w:rsid w:val="00425388"/>
    <w:rsid w:val="004305DA"/>
    <w:rsid w:val="00430706"/>
    <w:rsid w:val="00432372"/>
    <w:rsid w:val="00440A62"/>
    <w:rsid w:val="00441F07"/>
    <w:rsid w:val="0044427F"/>
    <w:rsid w:val="00470DBC"/>
    <w:rsid w:val="004815D2"/>
    <w:rsid w:val="00485B06"/>
    <w:rsid w:val="00492509"/>
    <w:rsid w:val="004A22B1"/>
    <w:rsid w:val="004A4308"/>
    <w:rsid w:val="004A4DD7"/>
    <w:rsid w:val="004B7FCE"/>
    <w:rsid w:val="004C0B7D"/>
    <w:rsid w:val="004C186F"/>
    <w:rsid w:val="004C2F70"/>
    <w:rsid w:val="004C7E67"/>
    <w:rsid w:val="004D22F1"/>
    <w:rsid w:val="004D79EA"/>
    <w:rsid w:val="004E1176"/>
    <w:rsid w:val="004E7AD8"/>
    <w:rsid w:val="004F106D"/>
    <w:rsid w:val="004F43AB"/>
    <w:rsid w:val="004F46A2"/>
    <w:rsid w:val="004F4B6B"/>
    <w:rsid w:val="004F68D9"/>
    <w:rsid w:val="00500057"/>
    <w:rsid w:val="005040B0"/>
    <w:rsid w:val="0050500E"/>
    <w:rsid w:val="00506973"/>
    <w:rsid w:val="005129F9"/>
    <w:rsid w:val="00522F1A"/>
    <w:rsid w:val="005306B2"/>
    <w:rsid w:val="00532843"/>
    <w:rsid w:val="00534A30"/>
    <w:rsid w:val="00547207"/>
    <w:rsid w:val="00554272"/>
    <w:rsid w:val="00554D9B"/>
    <w:rsid w:val="005659A6"/>
    <w:rsid w:val="00573C5C"/>
    <w:rsid w:val="005749FA"/>
    <w:rsid w:val="00580B43"/>
    <w:rsid w:val="00582588"/>
    <w:rsid w:val="0058334A"/>
    <w:rsid w:val="00586526"/>
    <w:rsid w:val="0059370C"/>
    <w:rsid w:val="005A6E5D"/>
    <w:rsid w:val="005B59AF"/>
    <w:rsid w:val="005D44EF"/>
    <w:rsid w:val="005E051E"/>
    <w:rsid w:val="005E2EF9"/>
    <w:rsid w:val="005E4479"/>
    <w:rsid w:val="005E708E"/>
    <w:rsid w:val="005F48B8"/>
    <w:rsid w:val="005F4BA4"/>
    <w:rsid w:val="006024A7"/>
    <w:rsid w:val="006054EE"/>
    <w:rsid w:val="00614AFB"/>
    <w:rsid w:val="00631513"/>
    <w:rsid w:val="00632CA2"/>
    <w:rsid w:val="006427E0"/>
    <w:rsid w:val="006458DC"/>
    <w:rsid w:val="006535D0"/>
    <w:rsid w:val="00653D10"/>
    <w:rsid w:val="00664ED1"/>
    <w:rsid w:val="00680665"/>
    <w:rsid w:val="00685B9A"/>
    <w:rsid w:val="00687643"/>
    <w:rsid w:val="006A5E8F"/>
    <w:rsid w:val="006D1641"/>
    <w:rsid w:val="006D3AEE"/>
    <w:rsid w:val="006D4378"/>
    <w:rsid w:val="006E1C00"/>
    <w:rsid w:val="00701D49"/>
    <w:rsid w:val="00704694"/>
    <w:rsid w:val="00717D46"/>
    <w:rsid w:val="00720028"/>
    <w:rsid w:val="00722E8C"/>
    <w:rsid w:val="0072340F"/>
    <w:rsid w:val="00725E76"/>
    <w:rsid w:val="00730DB0"/>
    <w:rsid w:val="00734A3E"/>
    <w:rsid w:val="007434D6"/>
    <w:rsid w:val="00743C43"/>
    <w:rsid w:val="007469EB"/>
    <w:rsid w:val="00761AC9"/>
    <w:rsid w:val="00765887"/>
    <w:rsid w:val="00770EB9"/>
    <w:rsid w:val="00771C14"/>
    <w:rsid w:val="0077540A"/>
    <w:rsid w:val="00777E97"/>
    <w:rsid w:val="0078696C"/>
    <w:rsid w:val="007969DF"/>
    <w:rsid w:val="007A5248"/>
    <w:rsid w:val="007B08FB"/>
    <w:rsid w:val="007B6D17"/>
    <w:rsid w:val="007C360C"/>
    <w:rsid w:val="007D17F9"/>
    <w:rsid w:val="007D185B"/>
    <w:rsid w:val="007D3CB3"/>
    <w:rsid w:val="007E526B"/>
    <w:rsid w:val="007E7281"/>
    <w:rsid w:val="007F6F77"/>
    <w:rsid w:val="0080041B"/>
    <w:rsid w:val="008065BF"/>
    <w:rsid w:val="0080736C"/>
    <w:rsid w:val="00807973"/>
    <w:rsid w:val="008213EB"/>
    <w:rsid w:val="00836837"/>
    <w:rsid w:val="00846799"/>
    <w:rsid w:val="008505D7"/>
    <w:rsid w:val="00852EC4"/>
    <w:rsid w:val="00856A8B"/>
    <w:rsid w:val="00865F51"/>
    <w:rsid w:val="00870C1F"/>
    <w:rsid w:val="00875224"/>
    <w:rsid w:val="008817ED"/>
    <w:rsid w:val="008879EC"/>
    <w:rsid w:val="00887B18"/>
    <w:rsid w:val="00891105"/>
    <w:rsid w:val="00897EE2"/>
    <w:rsid w:val="008A3F0B"/>
    <w:rsid w:val="008B1603"/>
    <w:rsid w:val="008B47DB"/>
    <w:rsid w:val="008B56C7"/>
    <w:rsid w:val="008B7277"/>
    <w:rsid w:val="008C0FC2"/>
    <w:rsid w:val="008D3B72"/>
    <w:rsid w:val="008E31B1"/>
    <w:rsid w:val="008F0BA7"/>
    <w:rsid w:val="008F0BA8"/>
    <w:rsid w:val="008F4550"/>
    <w:rsid w:val="00900586"/>
    <w:rsid w:val="00902EED"/>
    <w:rsid w:val="0090429D"/>
    <w:rsid w:val="00904A50"/>
    <w:rsid w:val="0090550C"/>
    <w:rsid w:val="0091353F"/>
    <w:rsid w:val="009225A1"/>
    <w:rsid w:val="00923A4A"/>
    <w:rsid w:val="00923A96"/>
    <w:rsid w:val="0092768E"/>
    <w:rsid w:val="00930ABE"/>
    <w:rsid w:val="00936B75"/>
    <w:rsid w:val="00941C77"/>
    <w:rsid w:val="0094728C"/>
    <w:rsid w:val="00954723"/>
    <w:rsid w:val="0095610A"/>
    <w:rsid w:val="00962073"/>
    <w:rsid w:val="00962CCF"/>
    <w:rsid w:val="009872FA"/>
    <w:rsid w:val="009A297E"/>
    <w:rsid w:val="009A3F5E"/>
    <w:rsid w:val="009B07AC"/>
    <w:rsid w:val="009B64C7"/>
    <w:rsid w:val="009C65BC"/>
    <w:rsid w:val="009C7EB0"/>
    <w:rsid w:val="009D129D"/>
    <w:rsid w:val="009D5EFE"/>
    <w:rsid w:val="009E68A5"/>
    <w:rsid w:val="009F193E"/>
    <w:rsid w:val="009F4B10"/>
    <w:rsid w:val="00A10079"/>
    <w:rsid w:val="00A262BE"/>
    <w:rsid w:val="00A30CC2"/>
    <w:rsid w:val="00A41198"/>
    <w:rsid w:val="00A43832"/>
    <w:rsid w:val="00A46DD9"/>
    <w:rsid w:val="00A538E9"/>
    <w:rsid w:val="00A616C0"/>
    <w:rsid w:val="00A630EF"/>
    <w:rsid w:val="00A63E7F"/>
    <w:rsid w:val="00A670AD"/>
    <w:rsid w:val="00A758C3"/>
    <w:rsid w:val="00A759C2"/>
    <w:rsid w:val="00A82347"/>
    <w:rsid w:val="00A83B84"/>
    <w:rsid w:val="00AA1920"/>
    <w:rsid w:val="00AB0B92"/>
    <w:rsid w:val="00AB5A91"/>
    <w:rsid w:val="00AB5AFF"/>
    <w:rsid w:val="00AC2B8E"/>
    <w:rsid w:val="00AE000C"/>
    <w:rsid w:val="00AE0CA7"/>
    <w:rsid w:val="00AE528F"/>
    <w:rsid w:val="00B01D61"/>
    <w:rsid w:val="00B0508E"/>
    <w:rsid w:val="00B11A42"/>
    <w:rsid w:val="00B11FB6"/>
    <w:rsid w:val="00B21CFA"/>
    <w:rsid w:val="00B308B3"/>
    <w:rsid w:val="00B34307"/>
    <w:rsid w:val="00B41D0C"/>
    <w:rsid w:val="00B57457"/>
    <w:rsid w:val="00B673CD"/>
    <w:rsid w:val="00B70102"/>
    <w:rsid w:val="00B9098E"/>
    <w:rsid w:val="00B91084"/>
    <w:rsid w:val="00B93908"/>
    <w:rsid w:val="00BA3558"/>
    <w:rsid w:val="00BC11C9"/>
    <w:rsid w:val="00BD0D41"/>
    <w:rsid w:val="00BD2B6D"/>
    <w:rsid w:val="00BD3EE7"/>
    <w:rsid w:val="00BE681C"/>
    <w:rsid w:val="00BF3BE6"/>
    <w:rsid w:val="00BF4638"/>
    <w:rsid w:val="00BF48CD"/>
    <w:rsid w:val="00BF5A73"/>
    <w:rsid w:val="00BF7657"/>
    <w:rsid w:val="00C01870"/>
    <w:rsid w:val="00C04FF2"/>
    <w:rsid w:val="00C06350"/>
    <w:rsid w:val="00C173ED"/>
    <w:rsid w:val="00C208C9"/>
    <w:rsid w:val="00C250B5"/>
    <w:rsid w:val="00C30C67"/>
    <w:rsid w:val="00C31976"/>
    <w:rsid w:val="00C34B3F"/>
    <w:rsid w:val="00C43D16"/>
    <w:rsid w:val="00C46A9D"/>
    <w:rsid w:val="00C51BEB"/>
    <w:rsid w:val="00C730F0"/>
    <w:rsid w:val="00C756DE"/>
    <w:rsid w:val="00C8019B"/>
    <w:rsid w:val="00C833AF"/>
    <w:rsid w:val="00C83EE8"/>
    <w:rsid w:val="00C87125"/>
    <w:rsid w:val="00C97EF4"/>
    <w:rsid w:val="00CA15F7"/>
    <w:rsid w:val="00CB2206"/>
    <w:rsid w:val="00CB29B0"/>
    <w:rsid w:val="00CE640E"/>
    <w:rsid w:val="00CF2D44"/>
    <w:rsid w:val="00CF6187"/>
    <w:rsid w:val="00CF729B"/>
    <w:rsid w:val="00D034B2"/>
    <w:rsid w:val="00D07B5C"/>
    <w:rsid w:val="00D22707"/>
    <w:rsid w:val="00D23F59"/>
    <w:rsid w:val="00D250C9"/>
    <w:rsid w:val="00D27709"/>
    <w:rsid w:val="00D30C4B"/>
    <w:rsid w:val="00D4270C"/>
    <w:rsid w:val="00D634E8"/>
    <w:rsid w:val="00D6649A"/>
    <w:rsid w:val="00D66734"/>
    <w:rsid w:val="00D90435"/>
    <w:rsid w:val="00D92311"/>
    <w:rsid w:val="00D92B06"/>
    <w:rsid w:val="00DA5402"/>
    <w:rsid w:val="00DB4028"/>
    <w:rsid w:val="00DC47EC"/>
    <w:rsid w:val="00DD3872"/>
    <w:rsid w:val="00DD68F3"/>
    <w:rsid w:val="00DE15A2"/>
    <w:rsid w:val="00DE35B7"/>
    <w:rsid w:val="00DE47BA"/>
    <w:rsid w:val="00DF6DDF"/>
    <w:rsid w:val="00DF7545"/>
    <w:rsid w:val="00E03284"/>
    <w:rsid w:val="00E06381"/>
    <w:rsid w:val="00E13D30"/>
    <w:rsid w:val="00E143F1"/>
    <w:rsid w:val="00E16604"/>
    <w:rsid w:val="00E20130"/>
    <w:rsid w:val="00E335FD"/>
    <w:rsid w:val="00E40503"/>
    <w:rsid w:val="00E423A1"/>
    <w:rsid w:val="00E716BC"/>
    <w:rsid w:val="00E73E89"/>
    <w:rsid w:val="00E76398"/>
    <w:rsid w:val="00E7727F"/>
    <w:rsid w:val="00E80E5C"/>
    <w:rsid w:val="00E8560B"/>
    <w:rsid w:val="00E97911"/>
    <w:rsid w:val="00EC31C0"/>
    <w:rsid w:val="00EC5ACE"/>
    <w:rsid w:val="00ED4C06"/>
    <w:rsid w:val="00EF4817"/>
    <w:rsid w:val="00EF78D2"/>
    <w:rsid w:val="00F005AB"/>
    <w:rsid w:val="00F0068F"/>
    <w:rsid w:val="00F071E0"/>
    <w:rsid w:val="00F12147"/>
    <w:rsid w:val="00F12B69"/>
    <w:rsid w:val="00F216DE"/>
    <w:rsid w:val="00F25EEB"/>
    <w:rsid w:val="00F27303"/>
    <w:rsid w:val="00F327AA"/>
    <w:rsid w:val="00F37B04"/>
    <w:rsid w:val="00F42406"/>
    <w:rsid w:val="00F429F5"/>
    <w:rsid w:val="00F44CF0"/>
    <w:rsid w:val="00F572FF"/>
    <w:rsid w:val="00F61300"/>
    <w:rsid w:val="00F65F53"/>
    <w:rsid w:val="00F672DD"/>
    <w:rsid w:val="00FA0A65"/>
    <w:rsid w:val="00FA78AF"/>
    <w:rsid w:val="00FB452B"/>
    <w:rsid w:val="00FC2181"/>
    <w:rsid w:val="00FD04B3"/>
    <w:rsid w:val="00FD5F39"/>
    <w:rsid w:val="00FE60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B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80B43"/>
  </w:style>
  <w:style w:type="table" w:styleId="a3">
    <w:name w:val="Table Grid"/>
    <w:basedOn w:val="a1"/>
    <w:uiPriority w:val="59"/>
    <w:rsid w:val="00580B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0B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0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B43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3"/>
    <w:rsid w:val="00580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rsid w:val="00580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80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019B"/>
  </w:style>
  <w:style w:type="paragraph" w:styleId="a9">
    <w:name w:val="footer"/>
    <w:basedOn w:val="a"/>
    <w:link w:val="aa"/>
    <w:uiPriority w:val="99"/>
    <w:unhideWhenUsed/>
    <w:rsid w:val="00C80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01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B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80B43"/>
  </w:style>
  <w:style w:type="table" w:styleId="a3">
    <w:name w:val="Table Grid"/>
    <w:basedOn w:val="a1"/>
    <w:uiPriority w:val="59"/>
    <w:rsid w:val="00580B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0B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0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B43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3"/>
    <w:rsid w:val="00580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rsid w:val="00580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80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019B"/>
  </w:style>
  <w:style w:type="paragraph" w:styleId="a9">
    <w:name w:val="footer"/>
    <w:basedOn w:val="a"/>
    <w:link w:val="aa"/>
    <w:uiPriority w:val="99"/>
    <w:unhideWhenUsed/>
    <w:rsid w:val="00C80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0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Structura Populatiei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urban-4806-36%</c:v>
                </c:pt>
                <c:pt idx="1">
                  <c:v>rural-8248-64%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4806</c:v>
                </c:pt>
                <c:pt idx="1">
                  <c:v>8248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46876275882181395"/>
          <c:y val="0.32362139515169314"/>
          <c:w val="0.21179279673374166"/>
          <c:h val="0.1497549762801389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6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solidFill>
            <a:srgbClr val="000000"/>
          </a:solidFill>
          <a:prstDash val="solid"/>
        </a:ln>
      </c:spPr>
    </c:sideWall>
    <c:backWall>
      <c:thickness val="0"/>
      <c:spPr>
        <a:noFill/>
        <a:ln w="12700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212609089777999"/>
          <c:y val="0.19573236951938386"/>
          <c:w val="0.77848101265822878"/>
          <c:h val="0.6041666666666665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FF9900"/>
            </a:solidFill>
            <a:ln w="1269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7040351706444508E-3"/>
                  <c:y val="-6.06838320209973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Mode val="edge"/>
                  <c:yMode val="edge"/>
                  <c:x val="0.40506329113924094"/>
                  <c:y val="2.91666666666666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Mode val="edge"/>
                  <c:yMode val="edge"/>
                  <c:x val="0.77215189873417811"/>
                  <c:y val="0.1625000000000000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FF00"/>
              </a:solidFill>
              <a:ln w="25379">
                <a:noFill/>
              </a:ln>
            </c:spPr>
            <c:txPr>
              <a:bodyPr/>
              <a:lstStyle/>
              <a:p>
                <a:pPr>
                  <a:defRPr sz="674" b="1" i="0" u="none" strike="noStrike" baseline="0">
                    <a:solidFill>
                      <a:srgbClr val="000000"/>
                    </a:solidFill>
                    <a:latin typeface="Comic Sans MS"/>
                    <a:ea typeface="Comic Sans MS"/>
                    <a:cs typeface="Comic Sans M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Sheet1!$B$1:$B$1</c:f>
              <c:strCache>
                <c:ptCount val="1"/>
                <c:pt idx="0">
                  <c:v>INCIDENȚA LA MATURI</c:v>
                </c:pt>
              </c:strCache>
            </c:strRef>
          </c:cat>
          <c:val>
            <c:numRef>
              <c:f>Sheet1!$B$2:$B$2</c:f>
              <c:numCache>
                <c:formatCode>General</c:formatCode>
                <c:ptCount val="1"/>
                <c:pt idx="0">
                  <c:v>2352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008000"/>
            </a:solidFill>
            <a:ln w="1269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7224067443202769E-2"/>
                  <c:y val="-8.68563274781359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Mode val="edge"/>
                  <c:yMode val="edge"/>
                  <c:x val="0.77848101265822878"/>
                  <c:y val="4.16666666666666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Mode val="edge"/>
                  <c:yMode val="edge"/>
                  <c:x val="1"/>
                  <c:y val="4.16666666666666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FF00"/>
              </a:solidFill>
              <a:ln w="25379">
                <a:noFill/>
              </a:ln>
            </c:spPr>
            <c:txPr>
              <a:bodyPr/>
              <a:lstStyle/>
              <a:p>
                <a:pPr>
                  <a:defRPr sz="674" b="1" i="0" u="none" strike="noStrike" baseline="0">
                    <a:solidFill>
                      <a:srgbClr val="000000"/>
                    </a:solidFill>
                    <a:latin typeface="Comic Sans MS"/>
                    <a:ea typeface="Comic Sans MS"/>
                    <a:cs typeface="Comic Sans M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Sheet1!$B$1:$B$1</c:f>
              <c:strCache>
                <c:ptCount val="1"/>
                <c:pt idx="0">
                  <c:v>INCIDENȚA LA MATURI</c:v>
                </c:pt>
              </c:strCache>
            </c:strRef>
          </c:cat>
          <c:val>
            <c:numRef>
              <c:f>Sheet1!$B$3:$B$3</c:f>
              <c:numCache>
                <c:formatCode>General</c:formatCode>
                <c:ptCount val="1"/>
                <c:pt idx="0">
                  <c:v>2177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9999"/>
            </a:solidFill>
            <a:ln w="1269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5.8999098476051497E-2"/>
                  <c:y val="-7.20844094488189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FF00"/>
              </a:solidFill>
              <a:ln w="25379">
                <a:noFill/>
              </a:ln>
            </c:spPr>
            <c:txPr>
              <a:bodyPr/>
              <a:lstStyle/>
              <a:p>
                <a:pPr>
                  <a:defRPr sz="674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Sheet1!$B$1:$B$1</c:f>
              <c:strCache>
                <c:ptCount val="1"/>
                <c:pt idx="0">
                  <c:v>INCIDENȚA LA MATURI</c:v>
                </c:pt>
              </c:strCache>
            </c:strRef>
          </c:cat>
          <c:val>
            <c:numRef>
              <c:f>Sheet1!$B$4:$B$4</c:f>
              <c:numCache>
                <c:formatCode>General</c:formatCode>
                <c:ptCount val="1"/>
                <c:pt idx="0">
                  <c:v>1714.4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64647552"/>
        <c:axId val="64649088"/>
        <c:axId val="0"/>
      </c:bar3DChart>
      <c:catAx>
        <c:axId val="6464755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low"/>
        <c:crossAx val="646490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64649088"/>
        <c:scaling>
          <c:orientation val="minMax"/>
          <c:min val="0"/>
        </c:scaling>
        <c:delete val="0"/>
        <c:axPos val="l"/>
        <c:majorGridlines>
          <c:spPr>
            <a:ln w="3172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4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64647552"/>
        <c:crosses val="autoZero"/>
        <c:crossBetween val="between"/>
      </c:valAx>
      <c:spPr>
        <a:noFill/>
        <a:ln w="25379">
          <a:noFill/>
        </a:ln>
      </c:spPr>
    </c:plotArea>
    <c:legend>
      <c:legendPos val="b"/>
      <c:layout>
        <c:manualLayout>
          <c:xMode val="edge"/>
          <c:yMode val="edge"/>
          <c:x val="0.31638091513955791"/>
          <c:y val="0.81865496321156572"/>
          <c:w val="0.57294395762606465"/>
          <c:h val="9.5833333333333368E-2"/>
        </c:manualLayout>
      </c:layout>
      <c:overlay val="0"/>
      <c:spPr>
        <a:solidFill>
          <a:srgbClr val="FFFFFF"/>
        </a:solidFill>
        <a:ln w="3172">
          <a:solidFill>
            <a:srgbClr val="000000"/>
          </a:solidFill>
          <a:prstDash val="solid"/>
        </a:ln>
      </c:spPr>
      <c:txPr>
        <a:bodyPr/>
        <a:lstStyle/>
        <a:p>
          <a:pPr>
            <a:defRPr sz="824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99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6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solidFill>
            <a:srgbClr val="000000"/>
          </a:solidFill>
          <a:prstDash val="solid"/>
        </a:ln>
      </c:spPr>
    </c:sideWall>
    <c:backWall>
      <c:thickness val="0"/>
      <c:spPr>
        <a:noFill/>
        <a:ln w="12700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212609089777999"/>
          <c:y val="4.709848973796308E-2"/>
          <c:w val="0.77848101265822878"/>
          <c:h val="0.6041666666666665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FF9900"/>
            </a:solidFill>
            <a:ln w="1269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7040351706444508E-3"/>
                  <c:y val="-6.06838320209973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Mode val="edge"/>
                  <c:yMode val="edge"/>
                  <c:x val="0.40506329113924094"/>
                  <c:y val="2.91666666666666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Mode val="edge"/>
                  <c:yMode val="edge"/>
                  <c:x val="0.77215189873417811"/>
                  <c:y val="0.1625000000000000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FF00"/>
              </a:solidFill>
              <a:ln w="25379">
                <a:noFill/>
              </a:ln>
            </c:spPr>
            <c:txPr>
              <a:bodyPr/>
              <a:lstStyle/>
              <a:p>
                <a:pPr>
                  <a:defRPr sz="674" b="1" i="0" u="none" strike="noStrike" baseline="0">
                    <a:solidFill>
                      <a:srgbClr val="000000"/>
                    </a:solidFill>
                    <a:latin typeface="Comic Sans MS"/>
                    <a:ea typeface="Comic Sans MS"/>
                    <a:cs typeface="Comic Sans M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Sheet1!$B$1:$B$1</c:f>
              <c:strCache>
                <c:ptCount val="1"/>
                <c:pt idx="0">
                  <c:v>INCIDENȚA LA MATURI</c:v>
                </c:pt>
              </c:strCache>
            </c:strRef>
          </c:cat>
          <c:val>
            <c:numRef>
              <c:f>Sheet1!$B$2:$B$2</c:f>
              <c:numCache>
                <c:formatCode>General</c:formatCode>
                <c:ptCount val="1"/>
                <c:pt idx="0">
                  <c:v>1538.8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008000"/>
            </a:solidFill>
            <a:ln w="1269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7224067443202769E-2"/>
                  <c:y val="-8.68563274781359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Mode val="edge"/>
                  <c:yMode val="edge"/>
                  <c:x val="0.77848101265822878"/>
                  <c:y val="4.16666666666666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Mode val="edge"/>
                  <c:yMode val="edge"/>
                  <c:x val="1"/>
                  <c:y val="4.16666666666666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FF00"/>
              </a:solidFill>
              <a:ln w="25379">
                <a:noFill/>
              </a:ln>
            </c:spPr>
            <c:txPr>
              <a:bodyPr/>
              <a:lstStyle/>
              <a:p>
                <a:pPr>
                  <a:defRPr sz="674" b="1" i="0" u="none" strike="noStrike" baseline="0">
                    <a:solidFill>
                      <a:srgbClr val="000000"/>
                    </a:solidFill>
                    <a:latin typeface="Comic Sans MS"/>
                    <a:ea typeface="Comic Sans MS"/>
                    <a:cs typeface="Comic Sans M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Sheet1!$B$1:$B$1</c:f>
              <c:strCache>
                <c:ptCount val="1"/>
                <c:pt idx="0">
                  <c:v>INCIDENȚA LA MATURI</c:v>
                </c:pt>
              </c:strCache>
            </c:strRef>
          </c:cat>
          <c:val>
            <c:numRef>
              <c:f>Sheet1!$B$3:$B$3</c:f>
              <c:numCache>
                <c:formatCode>General</c:formatCode>
                <c:ptCount val="1"/>
                <c:pt idx="0">
                  <c:v>1442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9999"/>
            </a:solidFill>
            <a:ln w="1269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5.8999098476051497E-2"/>
                  <c:y val="-7.20844094488189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FF00"/>
              </a:solidFill>
              <a:ln w="25379">
                <a:noFill/>
              </a:ln>
            </c:spPr>
            <c:txPr>
              <a:bodyPr/>
              <a:lstStyle/>
              <a:p>
                <a:pPr>
                  <a:defRPr sz="674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Sheet1!$B$1:$B$1</c:f>
              <c:strCache>
                <c:ptCount val="1"/>
                <c:pt idx="0">
                  <c:v>INCIDENȚA LA MATURI</c:v>
                </c:pt>
              </c:strCache>
            </c:strRef>
          </c:cat>
          <c:val>
            <c:numRef>
              <c:f>Sheet1!$B$4:$B$4</c:f>
              <c:numCache>
                <c:formatCode>General</c:formatCode>
                <c:ptCount val="1"/>
                <c:pt idx="0">
                  <c:v>1237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106631936"/>
        <c:axId val="106633472"/>
        <c:axId val="0"/>
      </c:bar3DChart>
      <c:catAx>
        <c:axId val="10663193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low"/>
        <c:crossAx val="1066334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06633472"/>
        <c:scaling>
          <c:orientation val="minMax"/>
          <c:min val="0"/>
        </c:scaling>
        <c:delete val="0"/>
        <c:axPos val="l"/>
        <c:majorGridlines>
          <c:spPr>
            <a:ln w="3172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4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06631936"/>
        <c:crosses val="autoZero"/>
        <c:crossBetween val="between"/>
      </c:valAx>
      <c:spPr>
        <a:noFill/>
        <a:ln w="25379">
          <a:noFill/>
        </a:ln>
      </c:spPr>
    </c:plotArea>
    <c:legend>
      <c:legendPos val="b"/>
      <c:layout>
        <c:manualLayout>
          <c:xMode val="edge"/>
          <c:yMode val="edge"/>
          <c:x val="0.27123418827725548"/>
          <c:y val="0.64816314169520017"/>
          <c:w val="0.57294395762606465"/>
          <c:h val="9.5833333333333368E-2"/>
        </c:manualLayout>
      </c:layout>
      <c:overlay val="0"/>
      <c:spPr>
        <a:solidFill>
          <a:srgbClr val="FFFFFF"/>
        </a:solidFill>
        <a:ln w="3172">
          <a:solidFill>
            <a:srgbClr val="000000"/>
          </a:solidFill>
          <a:prstDash val="solid"/>
        </a:ln>
      </c:spPr>
      <c:txPr>
        <a:bodyPr/>
        <a:lstStyle/>
        <a:p>
          <a:pPr>
            <a:defRPr sz="824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99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6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solidFill>
            <a:srgbClr val="000000"/>
          </a:solidFill>
          <a:prstDash val="solid"/>
        </a:ln>
      </c:spPr>
    </c:sideWall>
    <c:backWall>
      <c:thickness val="0"/>
      <c:spPr>
        <a:noFill/>
        <a:ln w="12700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260513947384493"/>
          <c:y val="3.5000104986876661E-2"/>
          <c:w val="0.89739486052615514"/>
          <c:h val="0.6041666666666665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FF9900"/>
            </a:solidFill>
            <a:ln w="1269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7040351706444508E-3"/>
                  <c:y val="-6.06838320209973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Mode val="edge"/>
                  <c:yMode val="edge"/>
                  <c:x val="0.40506329113924094"/>
                  <c:y val="2.91666666666666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Mode val="edge"/>
                  <c:yMode val="edge"/>
                  <c:x val="0.77215189873417811"/>
                  <c:y val="0.1625000000000000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FF00"/>
              </a:solidFill>
              <a:ln w="25379">
                <a:noFill/>
              </a:ln>
            </c:spPr>
            <c:txPr>
              <a:bodyPr/>
              <a:lstStyle/>
              <a:p>
                <a:pPr>
                  <a:defRPr sz="674" b="1" i="0" u="none" strike="noStrike" baseline="0">
                    <a:solidFill>
                      <a:srgbClr val="000000"/>
                    </a:solidFill>
                    <a:latin typeface="Comic Sans MS"/>
                    <a:ea typeface="Comic Sans MS"/>
                    <a:cs typeface="Comic Sans M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Sheet1!$B$1:$B$1</c:f>
              <c:strCache>
                <c:ptCount val="1"/>
                <c:pt idx="0">
                  <c:v>INCIDENȚA LA COPII</c:v>
                </c:pt>
              </c:strCache>
            </c:strRef>
          </c:cat>
          <c:val>
            <c:numRef>
              <c:f>Sheet1!$B$2:$B$2</c:f>
              <c:numCache>
                <c:formatCode>General</c:formatCode>
                <c:ptCount val="1"/>
                <c:pt idx="0">
                  <c:v>6247.7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008000"/>
            </a:solidFill>
            <a:ln w="1269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4.1261307452847465E-2"/>
                  <c:y val="-5.28797900262467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Mode val="edge"/>
                  <c:yMode val="edge"/>
                  <c:x val="0.77848101265822878"/>
                  <c:y val="4.16666666666666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Mode val="edge"/>
                  <c:yMode val="edge"/>
                  <c:x val="1"/>
                  <c:y val="4.16666666666666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FF00"/>
              </a:solidFill>
              <a:ln w="25379">
                <a:noFill/>
              </a:ln>
            </c:spPr>
            <c:txPr>
              <a:bodyPr/>
              <a:lstStyle/>
              <a:p>
                <a:pPr>
                  <a:defRPr sz="674" b="1" i="0" u="none" strike="noStrike" baseline="0">
                    <a:solidFill>
                      <a:srgbClr val="000000"/>
                    </a:solidFill>
                    <a:latin typeface="Comic Sans MS"/>
                    <a:ea typeface="Comic Sans MS"/>
                    <a:cs typeface="Comic Sans M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Sheet1!$B$1:$B$1</c:f>
              <c:strCache>
                <c:ptCount val="1"/>
                <c:pt idx="0">
                  <c:v>INCIDENȚA LA COPII</c:v>
                </c:pt>
              </c:strCache>
            </c:strRef>
          </c:cat>
          <c:val>
            <c:numRef>
              <c:f>Sheet1!$B$3:$B$3</c:f>
              <c:numCache>
                <c:formatCode>General</c:formatCode>
                <c:ptCount val="1"/>
                <c:pt idx="0">
                  <c:v>5690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9999"/>
            </a:solidFill>
            <a:ln w="1269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4.9696880913141672E-2"/>
                  <c:y val="-6.67519160104986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FF00"/>
              </a:solidFill>
              <a:ln w="25379">
                <a:noFill/>
              </a:ln>
            </c:spPr>
            <c:txPr>
              <a:bodyPr/>
              <a:lstStyle/>
              <a:p>
                <a:pPr>
                  <a:defRPr sz="674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Sheet1!$B$1:$B$1</c:f>
              <c:strCache>
                <c:ptCount val="1"/>
                <c:pt idx="0">
                  <c:v>INCIDENȚA LA COPII</c:v>
                </c:pt>
              </c:strCache>
            </c:strRef>
          </c:cat>
          <c:val>
            <c:numRef>
              <c:f>Sheet1!$B$4:$B$4</c:f>
              <c:numCache>
                <c:formatCode>General</c:formatCode>
                <c:ptCount val="1"/>
                <c:pt idx="0">
                  <c:v>3393.8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106685568"/>
        <c:axId val="106687104"/>
        <c:axId val="0"/>
      </c:bar3DChart>
      <c:catAx>
        <c:axId val="10668556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low"/>
        <c:crossAx val="1066871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06687104"/>
        <c:scaling>
          <c:orientation val="minMax"/>
          <c:min val="0"/>
        </c:scaling>
        <c:delete val="0"/>
        <c:axPos val="l"/>
        <c:majorGridlines>
          <c:spPr>
            <a:ln w="3172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4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06685568"/>
        <c:crosses val="autoZero"/>
        <c:crossBetween val="between"/>
      </c:valAx>
      <c:spPr>
        <a:noFill/>
        <a:ln w="25379">
          <a:noFill/>
        </a:ln>
      </c:spPr>
    </c:plotArea>
    <c:legend>
      <c:legendPos val="b"/>
      <c:layout>
        <c:manualLayout>
          <c:xMode val="edge"/>
          <c:yMode val="edge"/>
          <c:x val="0.26976744186046531"/>
          <c:y val="0.69733333333333369"/>
          <c:w val="0.52165146798510664"/>
          <c:h val="0.12783328083989512"/>
        </c:manualLayout>
      </c:layout>
      <c:overlay val="0"/>
      <c:spPr>
        <a:solidFill>
          <a:srgbClr val="FFFFFF"/>
        </a:solidFill>
        <a:ln w="3172">
          <a:solidFill>
            <a:srgbClr val="000000"/>
          </a:solidFill>
          <a:prstDash val="solid"/>
        </a:ln>
      </c:spPr>
      <c:txPr>
        <a:bodyPr/>
        <a:lstStyle/>
        <a:p>
          <a:pPr>
            <a:defRPr sz="824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99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6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solidFill>
            <a:srgbClr val="000000"/>
          </a:solidFill>
          <a:prstDash val="solid"/>
        </a:ln>
      </c:spPr>
    </c:sideWall>
    <c:backWall>
      <c:thickness val="0"/>
      <c:spPr>
        <a:noFill/>
        <a:ln w="12700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4873417721518986"/>
          <c:y val="0.14166666666666666"/>
          <c:w val="0.77848101265822878"/>
          <c:h val="0.6041666666666665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FF9900"/>
            </a:solidFill>
            <a:ln w="1269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7040351706444508E-3"/>
                  <c:y val="-6.06838320209973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Mode val="edge"/>
                  <c:yMode val="edge"/>
                  <c:x val="0.40506329113924094"/>
                  <c:y val="2.91666666666666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Mode val="edge"/>
                  <c:yMode val="edge"/>
                  <c:x val="0.77215189873417811"/>
                  <c:y val="0.1625000000000000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FF00"/>
              </a:solidFill>
              <a:ln w="25379">
                <a:noFill/>
              </a:ln>
            </c:spPr>
            <c:txPr>
              <a:bodyPr/>
              <a:lstStyle/>
              <a:p>
                <a:pPr>
                  <a:defRPr sz="674" b="1" i="0" u="none" strike="noStrike" baseline="0">
                    <a:solidFill>
                      <a:srgbClr val="000000"/>
                    </a:solidFill>
                    <a:latin typeface="Comic Sans MS"/>
                    <a:ea typeface="Comic Sans MS"/>
                    <a:cs typeface="Comic Sans M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Sheet1!$B$1:$B$1</c:f>
              <c:strCache>
                <c:ptCount val="1"/>
                <c:pt idx="0">
                  <c:v>PREVALENȚA TOTALĂ</c:v>
                </c:pt>
              </c:strCache>
            </c:strRef>
          </c:cat>
          <c:val>
            <c:numRef>
              <c:f>Sheet1!$B$2:$B$2</c:f>
              <c:numCache>
                <c:formatCode>General</c:formatCode>
                <c:ptCount val="1"/>
                <c:pt idx="0">
                  <c:v>7734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008000"/>
            </a:solidFill>
            <a:ln w="1269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4.4362157029043503E-2"/>
                  <c:y val="-7.9021627296587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Mode val="edge"/>
                  <c:yMode val="edge"/>
                  <c:x val="0.77848101265822878"/>
                  <c:y val="4.16666666666666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Mode val="edge"/>
                  <c:yMode val="edge"/>
                  <c:x val="1"/>
                  <c:y val="4.16666666666666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FF00"/>
              </a:solidFill>
              <a:ln w="25379">
                <a:noFill/>
              </a:ln>
            </c:spPr>
            <c:txPr>
              <a:bodyPr/>
              <a:lstStyle/>
              <a:p>
                <a:pPr>
                  <a:defRPr sz="674" b="1" i="0" u="none" strike="noStrike" baseline="0">
                    <a:solidFill>
                      <a:srgbClr val="000000"/>
                    </a:solidFill>
                    <a:latin typeface="Comic Sans MS"/>
                    <a:ea typeface="Comic Sans MS"/>
                    <a:cs typeface="Comic Sans M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Sheet1!$B$1:$B$1</c:f>
              <c:strCache>
                <c:ptCount val="1"/>
                <c:pt idx="0">
                  <c:v>PREVALENȚA TOTALĂ</c:v>
                </c:pt>
              </c:strCache>
            </c:strRef>
          </c:cat>
          <c:val>
            <c:numRef>
              <c:f>Sheet1!$B$3:$B$3</c:f>
              <c:numCache>
                <c:formatCode>General</c:formatCode>
                <c:ptCount val="1"/>
                <c:pt idx="0">
                  <c:v>8028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9999"/>
            </a:solidFill>
            <a:ln w="1269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5.8999098476051497E-2"/>
                  <c:y val="-7.20844094488189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FF00"/>
              </a:solidFill>
              <a:ln w="25379">
                <a:noFill/>
              </a:ln>
            </c:spPr>
            <c:txPr>
              <a:bodyPr/>
              <a:lstStyle/>
              <a:p>
                <a:pPr>
                  <a:defRPr sz="674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Sheet1!$B$1:$B$1</c:f>
              <c:strCache>
                <c:ptCount val="1"/>
                <c:pt idx="0">
                  <c:v>PREVALENȚA TOTALĂ</c:v>
                </c:pt>
              </c:strCache>
            </c:strRef>
          </c:cat>
          <c:val>
            <c:numRef>
              <c:f>Sheet1!$B$4:$B$4</c:f>
              <c:numCache>
                <c:formatCode>General</c:formatCode>
                <c:ptCount val="1"/>
                <c:pt idx="0">
                  <c:v>7924.8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108098688"/>
        <c:axId val="108100224"/>
        <c:axId val="0"/>
      </c:bar3DChart>
      <c:catAx>
        <c:axId val="10809868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low"/>
        <c:crossAx val="10810022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08100224"/>
        <c:scaling>
          <c:orientation val="minMax"/>
          <c:min val="0"/>
        </c:scaling>
        <c:delete val="0"/>
        <c:axPos val="l"/>
        <c:majorGridlines>
          <c:spPr>
            <a:ln w="3172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4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08098688"/>
        <c:crosses val="autoZero"/>
        <c:crossBetween val="between"/>
      </c:valAx>
      <c:spPr>
        <a:noFill/>
        <a:ln w="25379">
          <a:noFill/>
        </a:ln>
      </c:spPr>
    </c:plotArea>
    <c:legend>
      <c:legendPos val="b"/>
      <c:layout>
        <c:manualLayout>
          <c:xMode val="edge"/>
          <c:yMode val="edge"/>
          <c:x val="0.14312001635657318"/>
          <c:y val="0.78791053840447733"/>
          <c:w val="0.68892195224063302"/>
          <c:h val="9.5833333333333368E-2"/>
        </c:manualLayout>
      </c:layout>
      <c:overlay val="0"/>
      <c:spPr>
        <a:solidFill>
          <a:srgbClr val="FFFFFF"/>
        </a:solidFill>
        <a:ln w="3172">
          <a:solidFill>
            <a:srgbClr val="000000"/>
          </a:solidFill>
          <a:prstDash val="solid"/>
        </a:ln>
      </c:spPr>
      <c:txPr>
        <a:bodyPr/>
        <a:lstStyle/>
        <a:p>
          <a:pPr>
            <a:defRPr sz="824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99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6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solidFill>
            <a:srgbClr val="000000"/>
          </a:solidFill>
          <a:prstDash val="solid"/>
        </a:ln>
      </c:spPr>
    </c:sideWall>
    <c:backWall>
      <c:thickness val="0"/>
      <c:spPr>
        <a:noFill/>
        <a:ln w="12700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4873417721518986"/>
          <c:y val="3.0531091539898591E-2"/>
          <c:w val="0.82755084463348294"/>
          <c:h val="0.7429443817521205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FF9900"/>
            </a:solidFill>
            <a:ln w="1269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7040351706444508E-3"/>
                  <c:y val="-6.06838320209973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Mode val="edge"/>
                  <c:yMode val="edge"/>
                  <c:x val="0.40506329113924094"/>
                  <c:y val="2.91666666666666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Mode val="edge"/>
                  <c:yMode val="edge"/>
                  <c:x val="0.77215189873417811"/>
                  <c:y val="0.1625000000000000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FF00"/>
              </a:solidFill>
              <a:ln w="25379">
                <a:noFill/>
              </a:ln>
            </c:spPr>
            <c:txPr>
              <a:bodyPr/>
              <a:lstStyle/>
              <a:p>
                <a:pPr>
                  <a:defRPr sz="674" b="1" i="0" u="none" strike="noStrike" baseline="0">
                    <a:solidFill>
                      <a:srgbClr val="000000"/>
                    </a:solidFill>
                    <a:latin typeface="Comic Sans MS"/>
                    <a:ea typeface="Comic Sans MS"/>
                    <a:cs typeface="Comic Sans M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General</c:formatCode>
                <c:ptCount val="1"/>
                <c:pt idx="0">
                  <c:v>7785.7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008000"/>
            </a:solidFill>
            <a:ln w="1269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4.7176464905077089E-3"/>
                  <c:y val="-7.90215223097113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Mode val="edge"/>
                  <c:yMode val="edge"/>
                  <c:x val="0.77848101265822878"/>
                  <c:y val="4.16666666666666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Mode val="edge"/>
                  <c:yMode val="edge"/>
                  <c:x val="1"/>
                  <c:y val="4.16666666666666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FF00"/>
              </a:solidFill>
              <a:ln w="25379">
                <a:noFill/>
              </a:ln>
            </c:spPr>
            <c:txPr>
              <a:bodyPr/>
              <a:lstStyle/>
              <a:p>
                <a:pPr>
                  <a:defRPr sz="674" b="1" i="0" u="none" strike="noStrike" baseline="0">
                    <a:solidFill>
                      <a:srgbClr val="000000"/>
                    </a:solidFill>
                    <a:latin typeface="Comic Sans MS"/>
                    <a:ea typeface="Comic Sans MS"/>
                    <a:cs typeface="Comic Sans M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General</c:formatCode>
                <c:ptCount val="1"/>
                <c:pt idx="0">
                  <c:v>8201.6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9999"/>
            </a:solidFill>
            <a:ln w="1269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5.8999098476051497E-2"/>
                  <c:y val="-7.20844094488189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FF00"/>
              </a:solidFill>
              <a:ln w="25379">
                <a:noFill/>
              </a:ln>
            </c:spPr>
            <c:txPr>
              <a:bodyPr/>
              <a:lstStyle/>
              <a:p>
                <a:pPr>
                  <a:defRPr sz="674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Sheet1!$B$4:$B$4</c:f>
              <c:numCache>
                <c:formatCode>General</c:formatCode>
                <c:ptCount val="1"/>
                <c:pt idx="0">
                  <c:v>8579.6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100697600"/>
        <c:axId val="100699136"/>
        <c:axId val="0"/>
      </c:bar3DChart>
      <c:catAx>
        <c:axId val="1006976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low"/>
        <c:crossAx val="10069913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00699136"/>
        <c:scaling>
          <c:orientation val="minMax"/>
          <c:min val="0"/>
        </c:scaling>
        <c:delete val="0"/>
        <c:axPos val="l"/>
        <c:majorGridlines>
          <c:spPr>
            <a:ln w="3172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4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00697600"/>
        <c:crosses val="autoZero"/>
        <c:crossBetween val="between"/>
      </c:valAx>
      <c:spPr>
        <a:noFill/>
        <a:ln w="25379">
          <a:noFill/>
        </a:ln>
      </c:spPr>
    </c:plotArea>
    <c:legend>
      <c:legendPos val="b"/>
      <c:layout>
        <c:manualLayout>
          <c:xMode val="edge"/>
          <c:yMode val="edge"/>
          <c:x val="0.17581996178099918"/>
          <c:y val="0.79930611155591136"/>
          <c:w val="0.72966008083345413"/>
          <c:h val="9.5833333333333368E-2"/>
        </c:manualLayout>
      </c:layout>
      <c:overlay val="0"/>
      <c:spPr>
        <a:solidFill>
          <a:srgbClr val="FFFFFF"/>
        </a:solidFill>
        <a:ln w="3172">
          <a:solidFill>
            <a:srgbClr val="000000"/>
          </a:solidFill>
          <a:prstDash val="solid"/>
        </a:ln>
      </c:spPr>
      <c:txPr>
        <a:bodyPr/>
        <a:lstStyle/>
        <a:p>
          <a:pPr>
            <a:defRPr sz="824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99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6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solidFill>
            <a:srgbClr val="000000"/>
          </a:solidFill>
          <a:prstDash val="solid"/>
        </a:ln>
      </c:spPr>
    </c:sideWall>
    <c:backWall>
      <c:thickness val="0"/>
      <c:spPr>
        <a:noFill/>
        <a:ln w="12700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4873417721518986"/>
          <c:y val="3.0531091539898591E-2"/>
          <c:w val="0.82755084463348294"/>
          <c:h val="0.7429443817521205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FF9900"/>
            </a:solidFill>
            <a:ln w="1269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7040351706444508E-3"/>
                  <c:y val="-6.06838320209973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Mode val="edge"/>
                  <c:yMode val="edge"/>
                  <c:x val="0.40506329113924094"/>
                  <c:y val="2.91666666666666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Mode val="edge"/>
                  <c:yMode val="edge"/>
                  <c:x val="0.77215189873417811"/>
                  <c:y val="0.1625000000000000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FF00"/>
              </a:solidFill>
              <a:ln w="25379">
                <a:noFill/>
              </a:ln>
            </c:spPr>
            <c:txPr>
              <a:bodyPr/>
              <a:lstStyle/>
              <a:p>
                <a:pPr>
                  <a:defRPr sz="674" b="1" i="0" u="none" strike="noStrike" baseline="0">
                    <a:solidFill>
                      <a:srgbClr val="000000"/>
                    </a:solidFill>
                    <a:latin typeface="Comic Sans MS"/>
                    <a:ea typeface="Comic Sans MS"/>
                    <a:cs typeface="Comic Sans M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General</c:formatCode>
                <c:ptCount val="1"/>
                <c:pt idx="0">
                  <c:v>7487.2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008000"/>
            </a:solidFill>
            <a:ln w="1269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4.7176464905077089E-3"/>
                  <c:y val="-7.90215223097113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Mode val="edge"/>
                  <c:yMode val="edge"/>
                  <c:x val="0.77848101265822878"/>
                  <c:y val="4.16666666666666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Mode val="edge"/>
                  <c:yMode val="edge"/>
                  <c:x val="1"/>
                  <c:y val="4.16666666666666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FF00"/>
              </a:solidFill>
              <a:ln w="25379">
                <a:noFill/>
              </a:ln>
            </c:spPr>
            <c:txPr>
              <a:bodyPr/>
              <a:lstStyle/>
              <a:p>
                <a:pPr>
                  <a:defRPr sz="674" b="1" i="0" u="none" strike="noStrike" baseline="0">
                    <a:solidFill>
                      <a:srgbClr val="000000"/>
                    </a:solidFill>
                    <a:latin typeface="Comic Sans MS"/>
                    <a:ea typeface="Comic Sans MS"/>
                    <a:cs typeface="Comic Sans M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General</c:formatCode>
                <c:ptCount val="1"/>
                <c:pt idx="0">
                  <c:v>7199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9999"/>
            </a:solidFill>
            <a:ln w="1269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5.8999098476051497E-2"/>
                  <c:y val="-7.20844094488189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FF00"/>
              </a:solidFill>
              <a:ln w="25379">
                <a:noFill/>
              </a:ln>
            </c:spPr>
            <c:txPr>
              <a:bodyPr/>
              <a:lstStyle/>
              <a:p>
                <a:pPr>
                  <a:defRPr sz="674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Sheet1!$B$4:$B$4</c:f>
              <c:numCache>
                <c:formatCode>General</c:formatCode>
                <c:ptCount val="1"/>
                <c:pt idx="0">
                  <c:v>4798.8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111769472"/>
        <c:axId val="111771008"/>
        <c:axId val="0"/>
      </c:bar3DChart>
      <c:catAx>
        <c:axId val="11176947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low"/>
        <c:crossAx val="11177100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11771008"/>
        <c:scaling>
          <c:orientation val="minMax"/>
          <c:min val="0"/>
        </c:scaling>
        <c:delete val="0"/>
        <c:axPos val="l"/>
        <c:majorGridlines>
          <c:spPr>
            <a:ln w="3172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4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11769472"/>
        <c:crosses val="autoZero"/>
        <c:crossBetween val="between"/>
      </c:valAx>
      <c:spPr>
        <a:noFill/>
        <a:ln w="25379">
          <a:noFill/>
        </a:ln>
      </c:spPr>
    </c:plotArea>
    <c:legend>
      <c:legendPos val="b"/>
      <c:layout>
        <c:manualLayout>
          <c:xMode val="edge"/>
          <c:yMode val="edge"/>
          <c:x val="0.17581996178099918"/>
          <c:y val="0.79930611155591136"/>
          <c:w val="0.72966008083345413"/>
          <c:h val="9.5833333333333368E-2"/>
        </c:manualLayout>
      </c:layout>
      <c:overlay val="0"/>
      <c:spPr>
        <a:solidFill>
          <a:srgbClr val="FFFFFF"/>
        </a:solidFill>
        <a:ln w="3172">
          <a:solidFill>
            <a:srgbClr val="000000"/>
          </a:solidFill>
          <a:prstDash val="solid"/>
        </a:ln>
      </c:spPr>
      <c:txPr>
        <a:bodyPr/>
        <a:lstStyle/>
        <a:p>
          <a:pPr>
            <a:defRPr sz="824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99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2E00A-24FD-47F9-81D1-712D9C861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25</Pages>
  <Words>3371</Words>
  <Characters>19220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SECRETARA</cp:lastModifiedBy>
  <cp:revision>59</cp:revision>
  <cp:lastPrinted>2021-03-09T06:53:00Z</cp:lastPrinted>
  <dcterms:created xsi:type="dcterms:W3CDTF">2020-04-02T05:28:00Z</dcterms:created>
  <dcterms:modified xsi:type="dcterms:W3CDTF">2021-03-11T08:47:00Z</dcterms:modified>
</cp:coreProperties>
</file>